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6ED" w:rsidRDefault="007776ED" w:rsidP="00B2067E">
      <w:pPr>
        <w:spacing w:after="0" w:line="240" w:lineRule="auto"/>
        <w:ind w:left="-240"/>
        <w:rPr>
          <w:rFonts w:ascii="Garamond" w:hAnsi="Garamond"/>
          <w:b/>
          <w:iCs/>
          <w:sz w:val="28"/>
          <w:szCs w:val="28"/>
        </w:rPr>
      </w:pPr>
      <w:r>
        <w:rPr>
          <w:rFonts w:ascii="Garamond" w:hAnsi="Garamond"/>
          <w:b/>
          <w:sz w:val="28"/>
          <w:szCs w:val="28"/>
          <w:lang w:val="en-US"/>
        </w:rPr>
        <w:t>V</w:t>
      </w:r>
      <w:r w:rsidRPr="00F45733">
        <w:rPr>
          <w:rFonts w:ascii="Garamond" w:hAnsi="Garamond"/>
          <w:b/>
          <w:sz w:val="28"/>
          <w:szCs w:val="28"/>
        </w:rPr>
        <w:t>.3</w:t>
      </w:r>
      <w:r>
        <w:rPr>
          <w:rFonts w:ascii="Garamond" w:hAnsi="Garamond"/>
          <w:b/>
          <w:sz w:val="28"/>
          <w:szCs w:val="28"/>
        </w:rPr>
        <w:t>.</w:t>
      </w:r>
      <w:r w:rsidRPr="00F45733">
        <w:rPr>
          <w:rFonts w:ascii="Garamond" w:hAnsi="Garamond"/>
          <w:b/>
          <w:sz w:val="28"/>
          <w:szCs w:val="28"/>
        </w:rPr>
        <w:t xml:space="preserve"> </w:t>
      </w:r>
      <w:r>
        <w:rPr>
          <w:rFonts w:ascii="Garamond" w:hAnsi="Garamond"/>
          <w:b/>
          <w:sz w:val="28"/>
          <w:szCs w:val="28"/>
        </w:rPr>
        <w:t>Изменения, связанные с у</w:t>
      </w:r>
      <w:r>
        <w:rPr>
          <w:rFonts w:ascii="Garamond" w:hAnsi="Garamond"/>
          <w:b/>
          <w:iCs/>
          <w:sz w:val="28"/>
          <w:szCs w:val="28"/>
        </w:rPr>
        <w:t>точнением порядка формирования схемы прикрепления по РД в части минимизации отклонений стоимости от балансового значения</w:t>
      </w:r>
    </w:p>
    <w:p w:rsidR="007776ED" w:rsidRDefault="007776ED" w:rsidP="00B2067E">
      <w:pPr>
        <w:spacing w:after="0" w:line="240" w:lineRule="auto"/>
        <w:jc w:val="both"/>
        <w:rPr>
          <w:rFonts w:ascii="Garamond" w:hAnsi="Garamond"/>
          <w:b/>
          <w:iCs/>
          <w:sz w:val="28"/>
          <w:szCs w:val="28"/>
        </w:rPr>
      </w:pPr>
    </w:p>
    <w:p w:rsidR="007776ED" w:rsidRPr="00F45733" w:rsidRDefault="007776ED" w:rsidP="00B2067E">
      <w:pPr>
        <w:spacing w:after="0" w:line="240" w:lineRule="auto"/>
        <w:jc w:val="right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iCs/>
          <w:sz w:val="28"/>
          <w:szCs w:val="28"/>
        </w:rPr>
        <w:t>Приложение № 5.3</w:t>
      </w:r>
    </w:p>
    <w:p w:rsidR="007776ED" w:rsidRPr="00636329" w:rsidRDefault="007776ED" w:rsidP="00B2067E">
      <w:pPr>
        <w:spacing w:after="0" w:line="240" w:lineRule="auto"/>
        <w:rPr>
          <w:rFonts w:ascii="Garamond" w:hAnsi="Garamond"/>
          <w:b/>
          <w:sz w:val="28"/>
          <w:szCs w:val="28"/>
        </w:rPr>
      </w:pPr>
    </w:p>
    <w:tbl>
      <w:tblPr>
        <w:tblW w:w="1460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601"/>
      </w:tblGrid>
      <w:tr w:rsidR="007776ED" w:rsidRPr="00636329" w:rsidTr="004D722A">
        <w:trPr>
          <w:trHeight w:val="567"/>
        </w:trPr>
        <w:tc>
          <w:tcPr>
            <w:tcW w:w="14601" w:type="dxa"/>
          </w:tcPr>
          <w:p w:rsidR="007776ED" w:rsidRPr="00D15554" w:rsidRDefault="007776ED" w:rsidP="00B2067E">
            <w:pPr>
              <w:keepNext/>
              <w:spacing w:after="0" w:line="240" w:lineRule="auto"/>
              <w:jc w:val="both"/>
              <w:rPr>
                <w:rFonts w:ascii="Garamond" w:hAnsi="Garamond" w:cs="Gautami"/>
                <w:sz w:val="24"/>
                <w:szCs w:val="24"/>
              </w:rPr>
            </w:pPr>
            <w:r w:rsidRPr="00636329">
              <w:rPr>
                <w:rFonts w:ascii="Garamond" w:hAnsi="Garamond" w:cs="Gautami"/>
                <w:b/>
                <w:sz w:val="24"/>
                <w:szCs w:val="24"/>
              </w:rPr>
              <w:t>Инициатор:</w:t>
            </w:r>
            <w:r w:rsidRPr="00636329">
              <w:rPr>
                <w:rFonts w:ascii="Garamond" w:hAnsi="Garamond"/>
              </w:rPr>
              <w:t xml:space="preserve"> </w:t>
            </w:r>
            <w:r>
              <w:rPr>
                <w:rFonts w:ascii="Garamond" w:hAnsi="Garamond"/>
                <w:sz w:val="24"/>
                <w:szCs w:val="24"/>
              </w:rPr>
              <w:t>ОАО «АТС».</w:t>
            </w:r>
          </w:p>
          <w:p w:rsidR="007776ED" w:rsidRPr="00565B89" w:rsidRDefault="007776ED" w:rsidP="00B2067E">
            <w:pPr>
              <w:pStyle w:val="BodyText"/>
              <w:spacing w:after="0" w:line="240" w:lineRule="auto"/>
              <w:jc w:val="both"/>
              <w:rPr>
                <w:rFonts w:ascii="Garamond" w:hAnsi="Garamond" w:cs="Gautami"/>
                <w:sz w:val="24"/>
                <w:szCs w:val="24"/>
              </w:rPr>
            </w:pPr>
            <w:r w:rsidRPr="00565B89">
              <w:rPr>
                <w:rFonts w:ascii="Garamond" w:hAnsi="Garamond" w:cs="Gautami"/>
                <w:b/>
                <w:sz w:val="24"/>
                <w:szCs w:val="24"/>
              </w:rPr>
              <w:t xml:space="preserve">Обоснование: </w:t>
            </w:r>
            <w:r>
              <w:rPr>
                <w:rFonts w:ascii="Garamond" w:hAnsi="Garamond" w:cs="Gautami"/>
                <w:sz w:val="24"/>
                <w:szCs w:val="24"/>
              </w:rPr>
              <w:t>п</w:t>
            </w:r>
            <w:r w:rsidRPr="00565B89">
              <w:rPr>
                <w:rFonts w:ascii="Garamond" w:hAnsi="Garamond" w:cs="Gautami"/>
                <w:sz w:val="24"/>
                <w:szCs w:val="24"/>
              </w:rPr>
              <w:t>редлагаемые изменения подготовлены в рамках выполнения поручения по итогам заседания Наблюдательного совета Ассоциации «НП Совет рынка» от 23.03.2016 и направлены на минимизацию в помесячном разрезе отклонений стоимости покупки электрической энергии и мощности по регулируемым договорам от стоимости, определенной на основании сводного прогнозного баланса и индикативных цен.</w:t>
            </w:r>
          </w:p>
          <w:p w:rsidR="007776ED" w:rsidRPr="00565B89" w:rsidRDefault="007776ED" w:rsidP="00B2067E">
            <w:pPr>
              <w:pStyle w:val="BodyText"/>
              <w:spacing w:after="0" w:line="240" w:lineRule="auto"/>
              <w:rPr>
                <w:rFonts w:ascii="Garamond" w:hAnsi="Garamond" w:cs="Gautami"/>
                <w:sz w:val="24"/>
                <w:szCs w:val="24"/>
              </w:rPr>
            </w:pPr>
            <w:r w:rsidRPr="00565B89">
              <w:rPr>
                <w:rFonts w:ascii="Garamond" w:hAnsi="Garamond" w:cs="Gautami"/>
                <w:b/>
                <w:sz w:val="24"/>
                <w:szCs w:val="24"/>
              </w:rPr>
              <w:t>Дата вступления в силу</w:t>
            </w:r>
            <w:r w:rsidRPr="008D761B">
              <w:rPr>
                <w:rFonts w:ascii="Garamond" w:hAnsi="Garamond" w:cs="Gautami"/>
                <w:b/>
                <w:sz w:val="24"/>
                <w:szCs w:val="24"/>
              </w:rPr>
              <w:t>:</w:t>
            </w:r>
            <w:r>
              <w:rPr>
                <w:rFonts w:ascii="Garamond" w:hAnsi="Garamond" w:cs="Gautami"/>
                <w:sz w:val="24"/>
                <w:szCs w:val="24"/>
              </w:rPr>
              <w:t xml:space="preserve"> </w:t>
            </w:r>
            <w:r w:rsidRPr="00565B89">
              <w:rPr>
                <w:rFonts w:ascii="Garamond" w:hAnsi="Garamond" w:cs="Gautami"/>
                <w:sz w:val="24"/>
                <w:szCs w:val="24"/>
              </w:rPr>
              <w:t>1 января 2017 года.</w:t>
            </w:r>
          </w:p>
        </w:tc>
      </w:tr>
    </w:tbl>
    <w:p w:rsidR="007776ED" w:rsidRPr="00636329" w:rsidRDefault="007776ED" w:rsidP="00B2067E">
      <w:pPr>
        <w:keepNext/>
        <w:tabs>
          <w:tab w:val="num" w:pos="720"/>
        </w:tabs>
        <w:spacing w:after="0" w:line="240" w:lineRule="auto"/>
        <w:jc w:val="both"/>
        <w:rPr>
          <w:rFonts w:ascii="Garamond" w:hAnsi="Garamond"/>
        </w:rPr>
      </w:pPr>
    </w:p>
    <w:p w:rsidR="007776ED" w:rsidRDefault="007776ED" w:rsidP="00B2067E">
      <w:pPr>
        <w:pStyle w:val="Heading2"/>
        <w:ind w:left="-360"/>
      </w:pPr>
      <w:r w:rsidRPr="003F072F">
        <w:t>Предложения по изменениям и дополнениям в приложение 3 к РЕГЛАМЕНТУ РЕГИСТРАЦИИ РЕГУЛИРУЕМЫХ ДОГОВОРОВ КУПЛИ-ПРОДАЖИ ЭЛЕКТРОЭНЕРГИИ И МОЩНОСТИ (Приложение № 6.2 к Договору о присоединении к торговой системе оптового рынка)</w:t>
      </w:r>
    </w:p>
    <w:p w:rsidR="007776ED" w:rsidRPr="00036C3F" w:rsidRDefault="007776ED" w:rsidP="00B2067E">
      <w:pPr>
        <w:spacing w:after="0" w:line="240" w:lineRule="auto"/>
      </w:pPr>
    </w:p>
    <w:tbl>
      <w:tblPr>
        <w:tblW w:w="15000" w:type="dxa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71"/>
        <w:gridCol w:w="6815"/>
        <w:gridCol w:w="7214"/>
      </w:tblGrid>
      <w:tr w:rsidR="007776ED" w:rsidRPr="003F072F" w:rsidTr="00B2067E">
        <w:trPr>
          <w:trHeight w:val="435"/>
        </w:trPr>
        <w:tc>
          <w:tcPr>
            <w:tcW w:w="971" w:type="dxa"/>
          </w:tcPr>
          <w:p w:rsidR="007776ED" w:rsidRPr="003F072F" w:rsidRDefault="007776ED" w:rsidP="00B2067E">
            <w:pPr>
              <w:spacing w:after="0" w:line="240" w:lineRule="auto"/>
              <w:jc w:val="center"/>
              <w:rPr>
                <w:rFonts w:ascii="Garamond" w:hAnsi="Garamond"/>
                <w:b/>
                <w:bCs/>
              </w:rPr>
            </w:pPr>
            <w:r w:rsidRPr="003F072F">
              <w:rPr>
                <w:rFonts w:ascii="Garamond" w:hAnsi="Garamond"/>
                <w:b/>
                <w:bCs/>
              </w:rPr>
              <w:t>№ пункта</w:t>
            </w:r>
          </w:p>
        </w:tc>
        <w:tc>
          <w:tcPr>
            <w:tcW w:w="14029" w:type="dxa"/>
            <w:gridSpan w:val="2"/>
          </w:tcPr>
          <w:p w:rsidR="007776ED" w:rsidRDefault="007776ED" w:rsidP="00B2067E">
            <w:pPr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 w:rsidRPr="003F072F">
              <w:rPr>
                <w:rFonts w:ascii="Garamond" w:hAnsi="Garamond"/>
                <w:b/>
              </w:rPr>
              <w:t>Редакция, действующая на момент</w:t>
            </w:r>
            <w:r>
              <w:rPr>
                <w:rFonts w:ascii="Garamond" w:hAnsi="Garamond"/>
                <w:b/>
              </w:rPr>
              <w:t xml:space="preserve"> </w:t>
            </w:r>
          </w:p>
          <w:p w:rsidR="007776ED" w:rsidRPr="003F072F" w:rsidRDefault="007776ED" w:rsidP="00B2067E">
            <w:pPr>
              <w:spacing w:after="0" w:line="240" w:lineRule="auto"/>
              <w:jc w:val="center"/>
              <w:rPr>
                <w:rFonts w:ascii="Garamond" w:hAnsi="Garamond"/>
                <w:b/>
                <w:bCs/>
              </w:rPr>
            </w:pPr>
            <w:r w:rsidRPr="003F072F">
              <w:rPr>
                <w:rFonts w:ascii="Garamond" w:hAnsi="Garamond"/>
                <w:b/>
              </w:rPr>
              <w:t>вступления в силу изменений</w:t>
            </w:r>
          </w:p>
        </w:tc>
      </w:tr>
      <w:tr w:rsidR="007776ED" w:rsidRPr="003F072F" w:rsidTr="00B2067E">
        <w:trPr>
          <w:trHeight w:val="435"/>
        </w:trPr>
        <w:tc>
          <w:tcPr>
            <w:tcW w:w="971" w:type="dxa"/>
          </w:tcPr>
          <w:p w:rsidR="007776ED" w:rsidRPr="00565CC8" w:rsidRDefault="007776ED" w:rsidP="00106F4D">
            <w:pPr>
              <w:spacing w:before="120" w:after="120" w:line="240" w:lineRule="auto"/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3.1</w:t>
            </w:r>
          </w:p>
        </w:tc>
        <w:tc>
          <w:tcPr>
            <w:tcW w:w="14029" w:type="dxa"/>
            <w:gridSpan w:val="2"/>
          </w:tcPr>
          <w:p w:rsidR="007776ED" w:rsidRPr="00565B89" w:rsidRDefault="007776ED" w:rsidP="00716198">
            <w:pPr>
              <w:pStyle w:val="Heading3"/>
              <w:numPr>
                <w:ilvl w:val="0"/>
                <w:numId w:val="0"/>
              </w:numPr>
              <w:spacing w:after="120"/>
              <w:ind w:firstLine="567"/>
            </w:pPr>
            <w:r w:rsidRPr="00565B89">
              <w:rPr>
                <w:rFonts w:ascii="Garamond" w:hAnsi="Garamond"/>
                <w:highlight w:val="yellow"/>
              </w:rPr>
              <w:t>(Изменить порядок представления ограничений)</w:t>
            </w:r>
          </w:p>
          <w:tbl>
            <w:tblPr>
              <w:tblW w:w="5000" w:type="pct"/>
              <w:tblLayout w:type="fixed"/>
              <w:tblLook w:val="01E0"/>
            </w:tblPr>
            <w:tblGrid>
              <w:gridCol w:w="6849"/>
              <w:gridCol w:w="6954"/>
            </w:tblGrid>
            <w:tr w:rsidR="007776ED" w:rsidRPr="00F9010D" w:rsidTr="00B2067E">
              <w:trPr>
                <w:trHeight w:val="275"/>
              </w:trPr>
              <w:tc>
                <w:tcPr>
                  <w:tcW w:w="24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76ED" w:rsidRPr="00F9010D" w:rsidRDefault="007776ED" w:rsidP="00716198">
                  <w:pPr>
                    <w:ind w:left="435" w:hanging="435"/>
                    <w:jc w:val="center"/>
                  </w:pPr>
                  <w:r w:rsidRPr="008962C2">
                    <w:rPr>
                      <w:rFonts w:ascii="Garamond" w:hAnsi="Garamond"/>
                      <w:szCs w:val="20"/>
                    </w:rPr>
                    <w:t>Ограничения</w:t>
                  </w:r>
                </w:p>
              </w:tc>
              <w:tc>
                <w:tcPr>
                  <w:tcW w:w="25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76ED" w:rsidRPr="00F9010D" w:rsidRDefault="007776ED" w:rsidP="00716198">
                  <w:pPr>
                    <w:ind w:left="435" w:hanging="435"/>
                    <w:jc w:val="center"/>
                  </w:pPr>
                  <w:r w:rsidRPr="008962C2">
                    <w:rPr>
                      <w:rFonts w:ascii="Garamond" w:hAnsi="Garamond"/>
                      <w:szCs w:val="20"/>
                    </w:rPr>
                    <w:t>Комментарии</w:t>
                  </w:r>
                </w:p>
              </w:tc>
            </w:tr>
            <w:tr w:rsidR="007776ED" w:rsidRPr="00D203F4" w:rsidTr="0066056E">
              <w:tc>
                <w:tcPr>
                  <w:tcW w:w="2481" w:type="pct"/>
                  <w:tcBorders>
                    <w:top w:val="single" w:sz="4" w:space="0" w:color="auto"/>
                  </w:tcBorders>
                </w:tcPr>
                <w:p w:rsidR="007776ED" w:rsidRPr="00D203F4" w:rsidRDefault="007776ED" w:rsidP="00716198">
                  <w:pPr>
                    <w:jc w:val="both"/>
                  </w:pPr>
                  <w:r w:rsidRPr="00036C3F">
                    <w:rPr>
                      <w:rFonts w:ascii="Garamond" w:hAnsi="Garamond"/>
                      <w:szCs w:val="20"/>
                    </w:rPr>
                    <w:t>...</w:t>
                  </w:r>
                </w:p>
              </w:tc>
              <w:tc>
                <w:tcPr>
                  <w:tcW w:w="2519" w:type="pct"/>
                  <w:tcBorders>
                    <w:top w:val="single" w:sz="4" w:space="0" w:color="auto"/>
                  </w:tcBorders>
                  <w:vAlign w:val="center"/>
                </w:tcPr>
                <w:p w:rsidR="007776ED" w:rsidRPr="00D203F4" w:rsidRDefault="007776ED" w:rsidP="00716198">
                  <w:pPr>
                    <w:jc w:val="both"/>
                  </w:pPr>
                </w:p>
              </w:tc>
            </w:tr>
            <w:tr w:rsidR="007776ED" w:rsidRPr="00D203F4" w:rsidTr="0066056E">
              <w:tc>
                <w:tcPr>
                  <w:tcW w:w="2481" w:type="pct"/>
                </w:tcPr>
                <w:p w:rsidR="007776ED" w:rsidRDefault="007776ED" w:rsidP="00716198">
                  <w:pPr>
                    <w:jc w:val="both"/>
                    <w:rPr>
                      <w:rFonts w:ascii="Garamond" w:hAnsi="Garamond"/>
                      <w:szCs w:val="20"/>
                    </w:rPr>
                  </w:pPr>
                  <w:r w:rsidRPr="004D722A">
                    <w:rPr>
                      <w:rFonts w:ascii="Garamond" w:hAnsi="Garamond"/>
                      <w:szCs w:val="20"/>
                    </w:rPr>
                    <w:t>Ограничение помесячной стоимости РД:</w:t>
                  </w:r>
                </w:p>
                <w:p w:rsidR="007776ED" w:rsidRPr="00B2067E" w:rsidRDefault="007776ED" w:rsidP="00716198">
                  <w:pPr>
                    <w:jc w:val="both"/>
                    <w:rPr>
                      <w:rFonts w:ascii="Garamond" w:hAnsi="Garamond"/>
                      <w:szCs w:val="20"/>
                    </w:rPr>
                  </w:pPr>
                  <w:r w:rsidRPr="009A6900">
                    <w:t xml:space="preserve"> </w:t>
                  </w:r>
                  <w:r w:rsidRPr="009A6900">
                    <w:rPr>
                      <w:position w:val="-146"/>
                    </w:rPr>
                    <w:object w:dxaOrig="5220" w:dyaOrig="30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95.75pt;height:106.5pt" o:ole="">
                        <v:imagedata r:id="rId7" o:title=""/>
                      </v:shape>
                      <o:OLEObject Type="Embed" ProgID="Equation.3" ShapeID="_x0000_i1025" DrawAspect="Content" ObjectID="_1525175548" r:id="rId8"/>
                    </w:object>
                  </w:r>
                </w:p>
              </w:tc>
              <w:tc>
                <w:tcPr>
                  <w:tcW w:w="2519" w:type="pct"/>
                  <w:vAlign w:val="center"/>
                </w:tcPr>
                <w:p w:rsidR="007776ED" w:rsidRPr="008D2822" w:rsidRDefault="007776ED" w:rsidP="00716198">
                  <w:pPr>
                    <w:jc w:val="both"/>
                    <w:rPr>
                      <w:highlight w:val="yellow"/>
                    </w:rPr>
                  </w:pPr>
                  <w:r w:rsidRPr="004D722A">
                    <w:rPr>
                      <w:rFonts w:ascii="Garamond" w:hAnsi="Garamond"/>
                      <w:szCs w:val="20"/>
                    </w:rPr>
                    <w:t xml:space="preserve">Разница между стоимостью электрической энергии и мощности по совокупности всех определенных для потребителя </w:t>
                  </w:r>
                  <w:r w:rsidRPr="004D722A">
                    <w:rPr>
                      <w:rFonts w:ascii="Garamond" w:hAnsi="Garamond"/>
                      <w:i/>
                      <w:szCs w:val="20"/>
                    </w:rPr>
                    <w:t>j</w:t>
                  </w:r>
                  <w:r w:rsidRPr="004D722A">
                    <w:rPr>
                      <w:rFonts w:ascii="Garamond" w:hAnsi="Garamond"/>
                      <w:szCs w:val="20"/>
                    </w:rPr>
                    <w:t xml:space="preserve"> регулируемых договоров и совокупной стоимостью электрической энергии и мощности, определенной в соответствии с тарифно-балансовыми решениями, за период с начала периода регулирования до месяца </w:t>
                  </w:r>
                  <w:r w:rsidRPr="004D722A">
                    <w:rPr>
                      <w:rFonts w:ascii="Garamond" w:hAnsi="Garamond"/>
                      <w:i/>
                      <w:szCs w:val="20"/>
                      <w:lang w:val="en-US"/>
                    </w:rPr>
                    <w:t>m</w:t>
                  </w:r>
                  <w:r w:rsidRPr="004D722A">
                    <w:rPr>
                      <w:rFonts w:ascii="Garamond" w:hAnsi="Garamond"/>
                      <w:i/>
                      <w:szCs w:val="20"/>
                    </w:rPr>
                    <w:t>’</w:t>
                  </w:r>
                  <w:r w:rsidRPr="004D722A">
                    <w:rPr>
                      <w:rFonts w:ascii="Garamond" w:hAnsi="Garamond"/>
                      <w:szCs w:val="20"/>
                    </w:rPr>
                    <w:t xml:space="preserve"> включительно для любого месяца </w:t>
                  </w:r>
                  <w:r w:rsidRPr="004D722A">
                    <w:rPr>
                      <w:rFonts w:ascii="Garamond" w:hAnsi="Garamond"/>
                      <w:i/>
                      <w:szCs w:val="20"/>
                      <w:lang w:val="en-US"/>
                    </w:rPr>
                    <w:t>m</w:t>
                  </w:r>
                  <w:r w:rsidRPr="004D722A">
                    <w:rPr>
                      <w:rFonts w:ascii="Garamond" w:hAnsi="Garamond"/>
                      <w:i/>
                      <w:szCs w:val="20"/>
                    </w:rPr>
                    <w:t>’</w:t>
                  </w:r>
                  <w:r w:rsidRPr="004D722A">
                    <w:rPr>
                      <w:rFonts w:ascii="Garamond" w:hAnsi="Garamond"/>
                      <w:szCs w:val="20"/>
                    </w:rPr>
                    <w:t>, кроме декабря, должна лежать в допустимых пределах от среднемесячной за период регулирования совокупной стоимости электрической энергии и мощности, определенной в соответствии с тарифно-балансовыми решениями.</w:t>
                  </w:r>
                </w:p>
              </w:tc>
            </w:tr>
            <w:tr w:rsidR="007776ED" w:rsidRPr="00D203F4" w:rsidTr="0066056E">
              <w:tc>
                <w:tcPr>
                  <w:tcW w:w="2481" w:type="pct"/>
                  <w:vMerge w:val="restart"/>
                </w:tcPr>
                <w:p w:rsidR="007776ED" w:rsidRPr="00D203F4" w:rsidRDefault="007776ED" w:rsidP="00716198">
                  <w:pPr>
                    <w:jc w:val="both"/>
                  </w:pPr>
                  <w:r w:rsidRPr="009A6900">
                    <w:rPr>
                      <w:rFonts w:ascii="Garamond" w:hAnsi="Garamond"/>
                      <w:szCs w:val="20"/>
                    </w:rPr>
                    <w:t>Ограничение на коэффициент резервирования:</w:t>
                  </w:r>
                </w:p>
                <w:p w:rsidR="007776ED" w:rsidRPr="00D203F4" w:rsidRDefault="007776ED" w:rsidP="00716198">
                  <w:pPr>
                    <w:jc w:val="both"/>
                  </w:pPr>
                  <w:r w:rsidRPr="00D203F4">
                    <w:rPr>
                      <w:position w:val="-42"/>
                    </w:rPr>
                    <w:object w:dxaOrig="4420" w:dyaOrig="960">
                      <v:shape id="_x0000_i1026" type="#_x0000_t75" style="width:229.5pt;height:50.25pt" o:ole="">
                        <v:imagedata r:id="rId9" o:title=""/>
                      </v:shape>
                      <o:OLEObject Type="Embed" ProgID="Equation.3" ShapeID="_x0000_i1026" DrawAspect="Content" ObjectID="_1525175549" r:id="rId10"/>
                    </w:object>
                  </w:r>
                </w:p>
              </w:tc>
              <w:tc>
                <w:tcPr>
                  <w:tcW w:w="2519" w:type="pct"/>
                  <w:vAlign w:val="center"/>
                </w:tcPr>
                <w:p w:rsidR="007776ED" w:rsidRPr="00D203F4" w:rsidRDefault="007776ED" w:rsidP="00716198">
                  <w:pPr>
                    <w:jc w:val="both"/>
                  </w:pPr>
                  <w:r w:rsidRPr="009A6900">
                    <w:rPr>
                      <w:rFonts w:ascii="Garamond" w:hAnsi="Garamond"/>
                      <w:szCs w:val="20"/>
                    </w:rPr>
                    <w:t>Объем мощности по совокупности всех определенных для потребителя j регулируемых договоров в месяце m должен лежать в допустимых пределах от значения оплачиваемого максимума потребления, умноженного на коэффициент резервирования.</w:t>
                  </w:r>
                </w:p>
              </w:tc>
            </w:tr>
            <w:tr w:rsidR="007776ED" w:rsidRPr="00D203F4" w:rsidTr="0066056E">
              <w:tc>
                <w:tcPr>
                  <w:tcW w:w="2481" w:type="pct"/>
                  <w:vMerge/>
                </w:tcPr>
                <w:p w:rsidR="007776ED" w:rsidRPr="00D203F4" w:rsidRDefault="007776ED" w:rsidP="00716198">
                  <w:pPr>
                    <w:jc w:val="both"/>
                  </w:pPr>
                </w:p>
              </w:tc>
              <w:tc>
                <w:tcPr>
                  <w:tcW w:w="2519" w:type="pct"/>
                  <w:vAlign w:val="center"/>
                </w:tcPr>
                <w:p w:rsidR="007776ED" w:rsidRPr="00D203F4" w:rsidRDefault="007776ED" w:rsidP="00716198">
                  <w:pPr>
                    <w:jc w:val="both"/>
                  </w:pPr>
                </w:p>
              </w:tc>
            </w:tr>
          </w:tbl>
          <w:p w:rsidR="007776ED" w:rsidRPr="00716198" w:rsidRDefault="007776ED" w:rsidP="00716198"/>
        </w:tc>
      </w:tr>
      <w:tr w:rsidR="007776ED" w:rsidRPr="003F072F" w:rsidTr="00B2067E">
        <w:trPr>
          <w:trHeight w:val="297"/>
        </w:trPr>
        <w:tc>
          <w:tcPr>
            <w:tcW w:w="971" w:type="dxa"/>
          </w:tcPr>
          <w:p w:rsidR="007776ED" w:rsidRPr="003F072F" w:rsidRDefault="007776ED" w:rsidP="00106F4D">
            <w:pPr>
              <w:spacing w:after="0" w:line="240" w:lineRule="auto"/>
              <w:jc w:val="center"/>
              <w:rPr>
                <w:rFonts w:ascii="Garamond" w:hAnsi="Garamond"/>
                <w:b/>
                <w:bCs/>
              </w:rPr>
            </w:pPr>
            <w:r w:rsidRPr="003F072F">
              <w:rPr>
                <w:rFonts w:ascii="Garamond" w:hAnsi="Garamond"/>
                <w:b/>
                <w:bCs/>
              </w:rPr>
              <w:t>№ пункта</w:t>
            </w:r>
          </w:p>
        </w:tc>
        <w:tc>
          <w:tcPr>
            <w:tcW w:w="14029" w:type="dxa"/>
            <w:gridSpan w:val="2"/>
          </w:tcPr>
          <w:p w:rsidR="007776ED" w:rsidRPr="003F072F" w:rsidRDefault="007776ED" w:rsidP="00106F4D">
            <w:pPr>
              <w:spacing w:after="0" w:line="240" w:lineRule="auto"/>
              <w:jc w:val="center"/>
              <w:rPr>
                <w:rFonts w:ascii="Garamond" w:hAnsi="Garamond"/>
                <w:b/>
                <w:bCs/>
              </w:rPr>
            </w:pPr>
            <w:r w:rsidRPr="003F072F">
              <w:rPr>
                <w:rFonts w:ascii="Garamond" w:hAnsi="Garamond"/>
                <w:b/>
                <w:bCs/>
              </w:rPr>
              <w:t>Предлагаемая редакция</w:t>
            </w:r>
            <w:r>
              <w:rPr>
                <w:rFonts w:ascii="Garamond" w:hAnsi="Garamond"/>
                <w:b/>
                <w:bCs/>
              </w:rPr>
              <w:t xml:space="preserve"> </w:t>
            </w:r>
            <w:r w:rsidRPr="003F072F">
              <w:rPr>
                <w:rFonts w:ascii="Garamond" w:hAnsi="Garamond"/>
              </w:rPr>
              <w:t>(изменения выделены цветом)</w:t>
            </w:r>
          </w:p>
        </w:tc>
      </w:tr>
      <w:tr w:rsidR="007776ED" w:rsidRPr="003F072F" w:rsidTr="00B2067E">
        <w:trPr>
          <w:trHeight w:val="435"/>
        </w:trPr>
        <w:tc>
          <w:tcPr>
            <w:tcW w:w="971" w:type="dxa"/>
          </w:tcPr>
          <w:p w:rsidR="007776ED" w:rsidRDefault="007776ED" w:rsidP="00106F4D">
            <w:pPr>
              <w:spacing w:before="120" w:after="120" w:line="240" w:lineRule="auto"/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3.1</w:t>
            </w:r>
          </w:p>
        </w:tc>
        <w:tc>
          <w:tcPr>
            <w:tcW w:w="14029" w:type="dxa"/>
            <w:gridSpan w:val="2"/>
          </w:tcPr>
          <w:p w:rsidR="007776ED" w:rsidRPr="00565B89" w:rsidRDefault="007776ED" w:rsidP="00716198">
            <w:pPr>
              <w:pStyle w:val="Heading3"/>
              <w:numPr>
                <w:ilvl w:val="0"/>
                <w:numId w:val="0"/>
              </w:numPr>
              <w:spacing w:after="120"/>
              <w:ind w:firstLine="567"/>
            </w:pPr>
            <w:r w:rsidRPr="00565B89">
              <w:rPr>
                <w:rFonts w:ascii="Garamond" w:hAnsi="Garamond"/>
                <w:highlight w:val="yellow"/>
              </w:rPr>
              <w:t>(Изменить порядок представления ограничений)</w:t>
            </w:r>
          </w:p>
          <w:tbl>
            <w:tblPr>
              <w:tblW w:w="16584" w:type="dxa"/>
              <w:tblLayout w:type="fixed"/>
              <w:tblLook w:val="01E0"/>
            </w:tblPr>
            <w:tblGrid>
              <w:gridCol w:w="6650"/>
              <w:gridCol w:w="3181"/>
              <w:gridCol w:w="3844"/>
              <w:gridCol w:w="2909"/>
            </w:tblGrid>
            <w:tr w:rsidR="007776ED" w:rsidRPr="00F9010D" w:rsidTr="00467F6D">
              <w:trPr>
                <w:gridAfter w:val="1"/>
                <w:wAfter w:w="877" w:type="pct"/>
              </w:trPr>
              <w:tc>
                <w:tcPr>
                  <w:tcW w:w="20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76ED" w:rsidRPr="00F9010D" w:rsidRDefault="007776ED" w:rsidP="00716198">
                  <w:pPr>
                    <w:ind w:left="435" w:hanging="435"/>
                    <w:jc w:val="center"/>
                  </w:pPr>
                  <w:r w:rsidRPr="008962C2">
                    <w:rPr>
                      <w:rFonts w:ascii="Garamond" w:hAnsi="Garamond"/>
                      <w:szCs w:val="20"/>
                    </w:rPr>
                    <w:t>Ограничения</w:t>
                  </w:r>
                </w:p>
              </w:tc>
              <w:tc>
                <w:tcPr>
                  <w:tcW w:w="211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76ED" w:rsidRPr="00F9010D" w:rsidRDefault="007776ED" w:rsidP="00716198">
                  <w:pPr>
                    <w:ind w:left="435" w:hanging="435"/>
                    <w:jc w:val="center"/>
                  </w:pPr>
                  <w:r w:rsidRPr="008962C2">
                    <w:rPr>
                      <w:rFonts w:ascii="Garamond" w:hAnsi="Garamond"/>
                      <w:szCs w:val="20"/>
                    </w:rPr>
                    <w:t>Комментарии</w:t>
                  </w:r>
                </w:p>
              </w:tc>
            </w:tr>
            <w:tr w:rsidR="007776ED" w:rsidRPr="00D203F4" w:rsidTr="00467F6D">
              <w:trPr>
                <w:gridAfter w:val="1"/>
                <w:wAfter w:w="877" w:type="pct"/>
              </w:trPr>
              <w:tc>
                <w:tcPr>
                  <w:tcW w:w="2005" w:type="pct"/>
                  <w:tcBorders>
                    <w:top w:val="single" w:sz="4" w:space="0" w:color="auto"/>
                  </w:tcBorders>
                </w:tcPr>
                <w:p w:rsidR="007776ED" w:rsidRPr="009A6900" w:rsidRDefault="007776ED" w:rsidP="00716198">
                  <w:pPr>
                    <w:jc w:val="both"/>
                    <w:rPr>
                      <w:rFonts w:ascii="Garamond" w:hAnsi="Garamond"/>
                      <w:szCs w:val="20"/>
                    </w:rPr>
                  </w:pPr>
                  <w:r>
                    <w:rPr>
                      <w:rFonts w:ascii="Garamond" w:hAnsi="Garamond"/>
                      <w:szCs w:val="20"/>
                    </w:rPr>
                    <w:t xml:space="preserve">... </w:t>
                  </w:r>
                </w:p>
              </w:tc>
              <w:tc>
                <w:tcPr>
                  <w:tcW w:w="2118" w:type="pct"/>
                  <w:gridSpan w:val="2"/>
                  <w:tcBorders>
                    <w:top w:val="single" w:sz="4" w:space="0" w:color="auto"/>
                  </w:tcBorders>
                  <w:vAlign w:val="center"/>
                </w:tcPr>
                <w:p w:rsidR="007776ED" w:rsidRPr="009A6900" w:rsidRDefault="007776ED" w:rsidP="00716198">
                  <w:pPr>
                    <w:jc w:val="both"/>
                    <w:rPr>
                      <w:rFonts w:ascii="Garamond" w:hAnsi="Garamond"/>
                      <w:szCs w:val="20"/>
                    </w:rPr>
                  </w:pPr>
                </w:p>
              </w:tc>
            </w:tr>
            <w:tr w:rsidR="007776ED" w:rsidRPr="00D203F4" w:rsidTr="00467F6D">
              <w:trPr>
                <w:gridAfter w:val="1"/>
                <w:wAfter w:w="877" w:type="pct"/>
              </w:trPr>
              <w:tc>
                <w:tcPr>
                  <w:tcW w:w="2005" w:type="pct"/>
                  <w:vMerge w:val="restart"/>
                </w:tcPr>
                <w:p w:rsidR="007776ED" w:rsidRPr="00D203F4" w:rsidRDefault="007776ED" w:rsidP="00716198">
                  <w:pPr>
                    <w:jc w:val="both"/>
                  </w:pPr>
                  <w:r w:rsidRPr="009A6900">
                    <w:rPr>
                      <w:rFonts w:ascii="Garamond" w:hAnsi="Garamond"/>
                      <w:szCs w:val="20"/>
                    </w:rPr>
                    <w:t>Ограничение на коэффициент резервирования:</w:t>
                  </w:r>
                </w:p>
                <w:p w:rsidR="007776ED" w:rsidRPr="00D203F4" w:rsidRDefault="007776ED" w:rsidP="00716198">
                  <w:pPr>
                    <w:jc w:val="both"/>
                  </w:pPr>
                  <w:r w:rsidRPr="00D203F4">
                    <w:rPr>
                      <w:position w:val="-42"/>
                    </w:rPr>
                    <w:object w:dxaOrig="4420" w:dyaOrig="960">
                      <v:shape id="_x0000_i1027" type="#_x0000_t75" style="width:229.5pt;height:50.25pt" o:ole="">
                        <v:imagedata r:id="rId9" o:title=""/>
                      </v:shape>
                      <o:OLEObject Type="Embed" ProgID="Equation.3" ShapeID="_x0000_i1027" DrawAspect="Content" ObjectID="_1525175550" r:id="rId11"/>
                    </w:object>
                  </w:r>
                </w:p>
              </w:tc>
              <w:tc>
                <w:tcPr>
                  <w:tcW w:w="2118" w:type="pct"/>
                  <w:gridSpan w:val="2"/>
                  <w:vAlign w:val="center"/>
                </w:tcPr>
                <w:p w:rsidR="007776ED" w:rsidRPr="00D203F4" w:rsidRDefault="007776ED" w:rsidP="00716198">
                  <w:pPr>
                    <w:jc w:val="both"/>
                  </w:pPr>
                  <w:r w:rsidRPr="009A6900">
                    <w:rPr>
                      <w:rFonts w:ascii="Garamond" w:hAnsi="Garamond"/>
                      <w:szCs w:val="20"/>
                    </w:rPr>
                    <w:t>Объем мощности по совокупности всех определенных для потребителя j регулируемых договоров в месяце m должен лежать в допустимых пределах от значения оплачиваемого максимума потребления, умноженного на коэффициент резервирования.</w:t>
                  </w:r>
                </w:p>
              </w:tc>
            </w:tr>
            <w:tr w:rsidR="007776ED" w:rsidRPr="00D203F4" w:rsidTr="00467F6D">
              <w:trPr>
                <w:gridAfter w:val="1"/>
                <w:wAfter w:w="877" w:type="pct"/>
              </w:trPr>
              <w:tc>
                <w:tcPr>
                  <w:tcW w:w="2005" w:type="pct"/>
                  <w:vMerge/>
                </w:tcPr>
                <w:p w:rsidR="007776ED" w:rsidRPr="00D203F4" w:rsidRDefault="007776ED" w:rsidP="00716198">
                  <w:pPr>
                    <w:jc w:val="both"/>
                  </w:pPr>
                </w:p>
              </w:tc>
              <w:tc>
                <w:tcPr>
                  <w:tcW w:w="2118" w:type="pct"/>
                  <w:gridSpan w:val="2"/>
                  <w:vAlign w:val="center"/>
                </w:tcPr>
                <w:p w:rsidR="007776ED" w:rsidRPr="00D203F4" w:rsidRDefault="007776ED" w:rsidP="00716198">
                  <w:pPr>
                    <w:jc w:val="both"/>
                  </w:pPr>
                </w:p>
              </w:tc>
            </w:tr>
            <w:tr w:rsidR="007776ED" w:rsidRPr="00D203F4" w:rsidTr="00467F6D">
              <w:trPr>
                <w:gridAfter w:val="1"/>
                <w:wAfter w:w="877" w:type="pct"/>
              </w:trPr>
              <w:tc>
                <w:tcPr>
                  <w:tcW w:w="2005" w:type="pct"/>
                </w:tcPr>
                <w:p w:rsidR="007776ED" w:rsidRPr="004D722A" w:rsidRDefault="007776ED" w:rsidP="00716198">
                  <w:pPr>
                    <w:jc w:val="both"/>
                    <w:rPr>
                      <w:rFonts w:ascii="Garamond" w:hAnsi="Garamond"/>
                      <w:szCs w:val="20"/>
                    </w:rPr>
                  </w:pPr>
                  <w:r w:rsidRPr="004D722A">
                    <w:rPr>
                      <w:rFonts w:ascii="Garamond" w:hAnsi="Garamond"/>
                      <w:szCs w:val="20"/>
                    </w:rPr>
                    <w:t>Ограничение помесячной стоимости РД:</w:t>
                  </w:r>
                </w:p>
                <w:p w:rsidR="007776ED" w:rsidRDefault="007776ED" w:rsidP="00716198">
                  <w:pPr>
                    <w:jc w:val="both"/>
                  </w:pPr>
                  <w:r w:rsidRPr="009A6900">
                    <w:rPr>
                      <w:position w:val="-148"/>
                    </w:rPr>
                    <w:object w:dxaOrig="5420" w:dyaOrig="3080">
                      <v:shape id="_x0000_i1028" type="#_x0000_t75" style="width:230.25pt;height:129pt" o:ole="">
                        <v:imagedata r:id="rId12" o:title=""/>
                      </v:shape>
                      <o:OLEObject Type="Embed" ProgID="Equation.3" ShapeID="_x0000_i1028" DrawAspect="Content" ObjectID="_1525175551" r:id="rId13"/>
                    </w:object>
                  </w:r>
                  <w:r>
                    <w:t>;</w:t>
                  </w:r>
                </w:p>
                <w:p w:rsidR="007776ED" w:rsidRPr="00760AEF" w:rsidRDefault="007776ED" w:rsidP="00716198">
                  <w:pPr>
                    <w:jc w:val="both"/>
                    <w:rPr>
                      <w:rFonts w:ascii="Garamond" w:hAnsi="Garamond"/>
                      <w:szCs w:val="20"/>
                      <w:highlight w:val="yellow"/>
                    </w:rPr>
                  </w:pPr>
                  <w:r>
                    <w:rPr>
                      <w:rFonts w:ascii="Garamond" w:hAnsi="Garamond"/>
                      <w:szCs w:val="20"/>
                      <w:highlight w:val="yellow"/>
                    </w:rPr>
                    <w:t>Условие максимального значения верхней границы ограничения помесячной стоимости РД</w:t>
                  </w:r>
                  <w:r w:rsidRPr="00760AEF">
                    <w:rPr>
                      <w:rFonts w:ascii="Garamond" w:hAnsi="Garamond"/>
                      <w:szCs w:val="20"/>
                      <w:highlight w:val="yellow"/>
                    </w:rPr>
                    <w:t>:</w:t>
                  </w:r>
                </w:p>
                <w:p w:rsidR="007776ED" w:rsidRPr="00760AEF" w:rsidRDefault="007776ED" w:rsidP="00716198">
                  <w:pPr>
                    <w:jc w:val="both"/>
                  </w:pPr>
                  <w:r w:rsidRPr="00760AEF">
                    <w:rPr>
                      <w:position w:val="-14"/>
                      <w:highlight w:val="yellow"/>
                    </w:rPr>
                    <w:object w:dxaOrig="2380" w:dyaOrig="400">
                      <v:shape id="_x0000_i1029" type="#_x0000_t75" style="width:119.25pt;height:20.25pt" o:ole="">
                        <v:imagedata r:id="rId14" o:title=""/>
                      </v:shape>
                      <o:OLEObject Type="Embed" ProgID="Equation.3" ShapeID="_x0000_i1029" DrawAspect="Content" ObjectID="_1525175552" r:id="rId15"/>
                    </w:object>
                  </w:r>
                  <w:r w:rsidRPr="00760AEF">
                    <w:rPr>
                      <w:highlight w:val="yellow"/>
                    </w:rPr>
                    <w:t xml:space="preserve">, </w:t>
                  </w:r>
                  <w:r w:rsidRPr="00760AEF">
                    <w:rPr>
                      <w:rFonts w:ascii="Garamond" w:hAnsi="Garamond"/>
                      <w:szCs w:val="20"/>
                      <w:highlight w:val="yellow"/>
                    </w:rPr>
                    <w:t>где</w:t>
                  </w:r>
                </w:p>
              </w:tc>
              <w:tc>
                <w:tcPr>
                  <w:tcW w:w="2118" w:type="pct"/>
                  <w:gridSpan w:val="2"/>
                  <w:vAlign w:val="center"/>
                </w:tcPr>
                <w:p w:rsidR="007776ED" w:rsidRDefault="007776ED" w:rsidP="00716198">
                  <w:pPr>
                    <w:jc w:val="both"/>
                    <w:rPr>
                      <w:rFonts w:ascii="Garamond" w:hAnsi="Garamond"/>
                      <w:szCs w:val="20"/>
                    </w:rPr>
                  </w:pPr>
                  <w:r w:rsidRPr="004D722A">
                    <w:rPr>
                      <w:rFonts w:ascii="Garamond" w:hAnsi="Garamond"/>
                      <w:szCs w:val="20"/>
                    </w:rPr>
                    <w:t xml:space="preserve">Разница между стоимостью электрической энергии и мощности по совокупности всех определенных для потребителя </w:t>
                  </w:r>
                  <w:r w:rsidRPr="004D722A">
                    <w:rPr>
                      <w:rFonts w:ascii="Garamond" w:hAnsi="Garamond"/>
                      <w:i/>
                      <w:szCs w:val="20"/>
                    </w:rPr>
                    <w:t>j</w:t>
                  </w:r>
                  <w:r w:rsidRPr="004D722A">
                    <w:rPr>
                      <w:rFonts w:ascii="Garamond" w:hAnsi="Garamond"/>
                      <w:szCs w:val="20"/>
                    </w:rPr>
                    <w:t xml:space="preserve"> регулируемых договоров и совокупной стоимостью электрической энергии и мощности, определенной в соответствии с тарифно-балансовыми решениями, за период с начала периода регулирования до месяца </w:t>
                  </w:r>
                  <w:r w:rsidRPr="004D722A">
                    <w:rPr>
                      <w:rFonts w:ascii="Garamond" w:hAnsi="Garamond"/>
                      <w:i/>
                      <w:szCs w:val="20"/>
                      <w:lang w:val="en-US"/>
                    </w:rPr>
                    <w:t>m</w:t>
                  </w:r>
                  <w:r w:rsidRPr="004D722A">
                    <w:rPr>
                      <w:rFonts w:ascii="Garamond" w:hAnsi="Garamond"/>
                      <w:i/>
                      <w:szCs w:val="20"/>
                    </w:rPr>
                    <w:t>’</w:t>
                  </w:r>
                  <w:r w:rsidRPr="004D722A">
                    <w:rPr>
                      <w:rFonts w:ascii="Garamond" w:hAnsi="Garamond"/>
                      <w:szCs w:val="20"/>
                    </w:rPr>
                    <w:t xml:space="preserve"> включительно для любого месяца </w:t>
                  </w:r>
                  <w:r w:rsidRPr="004D722A">
                    <w:rPr>
                      <w:rFonts w:ascii="Garamond" w:hAnsi="Garamond"/>
                      <w:i/>
                      <w:szCs w:val="20"/>
                      <w:lang w:val="en-US"/>
                    </w:rPr>
                    <w:t>m</w:t>
                  </w:r>
                  <w:r w:rsidRPr="004D722A">
                    <w:rPr>
                      <w:rFonts w:ascii="Garamond" w:hAnsi="Garamond"/>
                      <w:i/>
                      <w:szCs w:val="20"/>
                    </w:rPr>
                    <w:t>’</w:t>
                  </w:r>
                  <w:r w:rsidRPr="004D722A">
                    <w:rPr>
                      <w:rFonts w:ascii="Garamond" w:hAnsi="Garamond"/>
                      <w:szCs w:val="20"/>
                    </w:rPr>
                    <w:t>, кроме декабря, должна лежать в допустимых пределах от среднемесячной за период регулирования совокупной стоимости электрической энергии и мощности, определенной в соответствии с тарифно-балансовыми решениями.</w:t>
                  </w:r>
                </w:p>
                <w:p w:rsidR="007776ED" w:rsidRPr="008D2822" w:rsidRDefault="007776ED" w:rsidP="00AC0CAA">
                  <w:pPr>
                    <w:jc w:val="both"/>
                    <w:rPr>
                      <w:highlight w:val="yellow"/>
                    </w:rPr>
                  </w:pPr>
                  <w:r w:rsidRPr="00284234">
                    <w:rPr>
                      <w:rFonts w:ascii="Garamond" w:hAnsi="Garamond"/>
                      <w:szCs w:val="20"/>
                      <w:highlight w:val="yellow"/>
                    </w:rPr>
                    <w:t>При этом</w:t>
                  </w:r>
                  <w:r w:rsidRPr="00AC0CAA">
                    <w:rPr>
                      <w:rFonts w:ascii="Garamond" w:hAnsi="Garamond"/>
                      <w:szCs w:val="20"/>
                      <w:highlight w:val="yellow"/>
                    </w:rPr>
                    <w:t xml:space="preserve"> </w:t>
                  </w:r>
                  <w:r>
                    <w:rPr>
                      <w:rFonts w:ascii="Garamond" w:hAnsi="Garamond"/>
                      <w:szCs w:val="20"/>
                      <w:highlight w:val="yellow"/>
                    </w:rPr>
                    <w:t xml:space="preserve">для каждого месяца </w:t>
                  </w:r>
                  <w:r w:rsidRPr="00AC0CAA">
                    <w:rPr>
                      <w:rFonts w:ascii="Garamond" w:hAnsi="Garamond"/>
                      <w:i/>
                      <w:szCs w:val="20"/>
                      <w:highlight w:val="yellow"/>
                    </w:rPr>
                    <w:t>m’</w:t>
                  </w:r>
                  <w:r w:rsidRPr="00284234">
                    <w:rPr>
                      <w:rFonts w:ascii="Garamond" w:hAnsi="Garamond"/>
                      <w:szCs w:val="20"/>
                      <w:highlight w:val="yellow"/>
                    </w:rPr>
                    <w:t xml:space="preserve"> коэффициент, ограничивающий верхнюю границу допустимого диапазона, не должен превышать половину отношения разности совокупной по ценовой зоне стоимости электрической</w:t>
                  </w:r>
                  <w:r>
                    <w:rPr>
                      <w:rFonts w:ascii="Garamond" w:hAnsi="Garamond"/>
                      <w:szCs w:val="20"/>
                      <w:highlight w:val="yellow"/>
                    </w:rPr>
                    <w:t xml:space="preserve"> энергии и мощности для продавцов</w:t>
                  </w:r>
                  <w:r w:rsidRPr="00284234">
                    <w:rPr>
                      <w:rFonts w:ascii="Garamond" w:hAnsi="Garamond"/>
                      <w:szCs w:val="20"/>
                      <w:highlight w:val="yellow"/>
                    </w:rPr>
                    <w:t>, опреде</w:t>
                  </w:r>
                  <w:r>
                    <w:rPr>
                      <w:rFonts w:ascii="Garamond" w:hAnsi="Garamond"/>
                      <w:szCs w:val="20"/>
                      <w:highlight w:val="yellow"/>
                    </w:rPr>
                    <w:t xml:space="preserve">ленной в соответствии с принятыми тарифными и </w:t>
                  </w:r>
                  <w:r w:rsidRPr="00284234">
                    <w:rPr>
                      <w:rFonts w:ascii="Garamond" w:hAnsi="Garamond"/>
                      <w:szCs w:val="20"/>
                      <w:highlight w:val="yellow"/>
                    </w:rPr>
                    <w:t>балансовыми решениями, и совокупной по ценовой зоне стоимости электрической эн</w:t>
                  </w:r>
                  <w:r>
                    <w:rPr>
                      <w:rFonts w:ascii="Garamond" w:hAnsi="Garamond"/>
                      <w:szCs w:val="20"/>
                      <w:highlight w:val="yellow"/>
                    </w:rPr>
                    <w:t>ергии и мощности для потребителей</w:t>
                  </w:r>
                  <w:r w:rsidRPr="00284234">
                    <w:rPr>
                      <w:rFonts w:ascii="Garamond" w:hAnsi="Garamond"/>
                      <w:szCs w:val="20"/>
                      <w:highlight w:val="yellow"/>
                    </w:rPr>
                    <w:t xml:space="preserve">, определенной в соответствии с </w:t>
                  </w:r>
                  <w:r>
                    <w:rPr>
                      <w:rFonts w:ascii="Garamond" w:hAnsi="Garamond"/>
                      <w:szCs w:val="20"/>
                      <w:highlight w:val="yellow"/>
                    </w:rPr>
                    <w:t xml:space="preserve">принятыми тарифными и </w:t>
                  </w:r>
                  <w:r w:rsidRPr="00284234">
                    <w:rPr>
                      <w:rFonts w:ascii="Garamond" w:hAnsi="Garamond"/>
                      <w:szCs w:val="20"/>
                      <w:highlight w:val="yellow"/>
                    </w:rPr>
                    <w:t xml:space="preserve">балансовыми решениями, к среднемесячной за период регулирования по ценовой зоне совокупной стоимости электрической энергии и мощности для потребителей, определенной в соответствии с </w:t>
                  </w:r>
                  <w:r>
                    <w:rPr>
                      <w:rFonts w:ascii="Garamond" w:hAnsi="Garamond"/>
                      <w:szCs w:val="20"/>
                      <w:highlight w:val="yellow"/>
                    </w:rPr>
                    <w:t xml:space="preserve">принятыми тарифными и </w:t>
                  </w:r>
                  <w:r w:rsidRPr="00284234">
                    <w:rPr>
                      <w:rFonts w:ascii="Garamond" w:hAnsi="Garamond"/>
                      <w:szCs w:val="20"/>
                      <w:highlight w:val="yellow"/>
                    </w:rPr>
                    <w:t>балансовыми решениями</w:t>
                  </w:r>
                  <w:r>
                    <w:rPr>
                      <w:rFonts w:ascii="Garamond" w:hAnsi="Garamond"/>
                      <w:szCs w:val="20"/>
                      <w:highlight w:val="yellow"/>
                    </w:rPr>
                    <w:t>.</w:t>
                  </w:r>
                </w:p>
              </w:tc>
            </w:tr>
            <w:tr w:rsidR="007776ED" w:rsidRPr="00D203F4" w:rsidTr="0066056E">
              <w:tc>
                <w:tcPr>
                  <w:tcW w:w="2964" w:type="pct"/>
                  <w:gridSpan w:val="2"/>
                </w:tcPr>
                <w:p w:rsidR="007776ED" w:rsidRDefault="007776ED" w:rsidP="00716198">
                  <w:pPr>
                    <w:jc w:val="both"/>
                    <w:rPr>
                      <w:rFonts w:ascii="Garamond" w:hAnsi="Garamond"/>
                      <w:position w:val="-14"/>
                    </w:rPr>
                  </w:pPr>
                  <w:r w:rsidRPr="00760AEF">
                    <w:rPr>
                      <w:rFonts w:ascii="Garamond" w:hAnsi="Garamond"/>
                      <w:position w:val="-142"/>
                      <w:highlight w:val="yellow"/>
                    </w:rPr>
                    <w:object w:dxaOrig="9360" w:dyaOrig="2960">
                      <v:shape id="_x0000_i1030" type="#_x0000_t75" style="width:309pt;height:108pt" o:ole="">
                        <v:imagedata r:id="rId16" o:title=""/>
                      </v:shape>
                      <o:OLEObject Type="Embed" ProgID="Equation.3" ShapeID="_x0000_i1030" DrawAspect="Content" ObjectID="_1525175553" r:id="rId17"/>
                    </w:object>
                  </w:r>
                  <w:r>
                    <w:rPr>
                      <w:rFonts w:ascii="Garamond" w:hAnsi="Garamond"/>
                      <w:position w:val="-14"/>
                    </w:rPr>
                    <w:t>;</w:t>
                  </w:r>
                </w:p>
                <w:p w:rsidR="007776ED" w:rsidRPr="000829B5" w:rsidRDefault="007776ED" w:rsidP="00716198">
                  <w:pPr>
                    <w:jc w:val="both"/>
                    <w:rPr>
                      <w:highlight w:val="yellow"/>
                    </w:rPr>
                  </w:pPr>
                  <w:r w:rsidRPr="000829B5">
                    <w:rPr>
                      <w:position w:val="-64"/>
                      <w:highlight w:val="yellow"/>
                    </w:rPr>
                    <w:object w:dxaOrig="2340" w:dyaOrig="1240">
                      <v:shape id="_x0000_i1031" type="#_x0000_t75" style="width:115.5pt;height:62.25pt" o:ole="">
                        <v:imagedata r:id="rId18" o:title=""/>
                      </v:shape>
                      <o:OLEObject Type="Embed" ProgID="Equation.3" ShapeID="_x0000_i1031" DrawAspect="Content" ObjectID="_1525175554" r:id="rId19"/>
                    </w:object>
                  </w:r>
                  <w:r w:rsidRPr="000829B5">
                    <w:rPr>
                      <w:highlight w:val="yellow"/>
                    </w:rPr>
                    <w:t>;</w:t>
                  </w:r>
                </w:p>
                <w:p w:rsidR="007776ED" w:rsidRPr="008D1E26" w:rsidRDefault="007776ED" w:rsidP="00716198">
                  <w:pPr>
                    <w:jc w:val="both"/>
                  </w:pPr>
                  <w:r w:rsidRPr="00FB5287">
                    <w:rPr>
                      <w:position w:val="-70"/>
                      <w:highlight w:val="yellow"/>
                    </w:rPr>
                    <w:object w:dxaOrig="7640" w:dyaOrig="1660">
                      <v:shape id="_x0000_i1032" type="#_x0000_t75" style="width:351.75pt;height:77.25pt" o:ole="">
                        <v:imagedata r:id="rId20" o:title=""/>
                      </v:shape>
                      <o:OLEObject Type="Embed" ProgID="Equation.3" ShapeID="_x0000_i1032" DrawAspect="Content" ObjectID="_1525175555" r:id="rId21"/>
                    </w:object>
                  </w:r>
                </w:p>
              </w:tc>
              <w:tc>
                <w:tcPr>
                  <w:tcW w:w="2036" w:type="pct"/>
                  <w:gridSpan w:val="2"/>
                  <w:vAlign w:val="center"/>
                </w:tcPr>
                <w:p w:rsidR="007776ED" w:rsidRPr="004D722A" w:rsidRDefault="007776ED" w:rsidP="00716198">
                  <w:pPr>
                    <w:jc w:val="both"/>
                    <w:rPr>
                      <w:rFonts w:ascii="Garamond" w:hAnsi="Garamond"/>
                      <w:szCs w:val="20"/>
                    </w:rPr>
                  </w:pPr>
                </w:p>
              </w:tc>
            </w:tr>
          </w:tbl>
          <w:p w:rsidR="007776ED" w:rsidRPr="00716198" w:rsidRDefault="007776ED" w:rsidP="00716198"/>
        </w:tc>
      </w:tr>
      <w:tr w:rsidR="007776ED" w:rsidRPr="003F072F" w:rsidTr="00B2067E">
        <w:trPr>
          <w:trHeight w:val="435"/>
        </w:trPr>
        <w:tc>
          <w:tcPr>
            <w:tcW w:w="971" w:type="dxa"/>
          </w:tcPr>
          <w:p w:rsidR="007776ED" w:rsidRPr="003F072F" w:rsidRDefault="007776ED" w:rsidP="00106F4D">
            <w:pPr>
              <w:spacing w:after="0" w:line="240" w:lineRule="auto"/>
              <w:jc w:val="center"/>
              <w:rPr>
                <w:rFonts w:ascii="Garamond" w:hAnsi="Garamond"/>
                <w:b/>
                <w:bCs/>
              </w:rPr>
            </w:pPr>
            <w:r w:rsidRPr="003F072F">
              <w:rPr>
                <w:rFonts w:ascii="Garamond" w:hAnsi="Garamond"/>
                <w:b/>
                <w:bCs/>
              </w:rPr>
              <w:t>№ пункта</w:t>
            </w:r>
          </w:p>
        </w:tc>
        <w:tc>
          <w:tcPr>
            <w:tcW w:w="14029" w:type="dxa"/>
            <w:gridSpan w:val="2"/>
          </w:tcPr>
          <w:p w:rsidR="007776ED" w:rsidRDefault="007776ED" w:rsidP="00106F4D">
            <w:pPr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 w:rsidRPr="003F072F">
              <w:rPr>
                <w:rFonts w:ascii="Garamond" w:hAnsi="Garamond"/>
                <w:b/>
              </w:rPr>
              <w:t>Редакция, действующая на момент</w:t>
            </w:r>
            <w:r>
              <w:rPr>
                <w:rFonts w:ascii="Garamond" w:hAnsi="Garamond"/>
                <w:b/>
              </w:rPr>
              <w:t xml:space="preserve"> </w:t>
            </w:r>
          </w:p>
          <w:p w:rsidR="007776ED" w:rsidRPr="003F072F" w:rsidRDefault="007776ED" w:rsidP="00106F4D">
            <w:pPr>
              <w:spacing w:after="0" w:line="240" w:lineRule="auto"/>
              <w:jc w:val="center"/>
              <w:rPr>
                <w:rFonts w:ascii="Garamond" w:hAnsi="Garamond"/>
                <w:b/>
                <w:bCs/>
              </w:rPr>
            </w:pPr>
            <w:r w:rsidRPr="003F072F">
              <w:rPr>
                <w:rFonts w:ascii="Garamond" w:hAnsi="Garamond"/>
                <w:b/>
              </w:rPr>
              <w:t>вступления в силу изменений</w:t>
            </w:r>
          </w:p>
        </w:tc>
      </w:tr>
      <w:tr w:rsidR="007776ED" w:rsidRPr="003F072F" w:rsidTr="00467F6D">
        <w:trPr>
          <w:trHeight w:val="6122"/>
        </w:trPr>
        <w:tc>
          <w:tcPr>
            <w:tcW w:w="971" w:type="dxa"/>
          </w:tcPr>
          <w:p w:rsidR="007776ED" w:rsidRDefault="007776ED" w:rsidP="00106F4D">
            <w:pPr>
              <w:spacing w:before="120" w:after="120" w:line="240" w:lineRule="auto"/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3.2</w:t>
            </w:r>
          </w:p>
        </w:tc>
        <w:tc>
          <w:tcPr>
            <w:tcW w:w="14029" w:type="dxa"/>
            <w:gridSpan w:val="2"/>
          </w:tcPr>
          <w:p w:rsidR="007776ED" w:rsidRPr="00565B89" w:rsidRDefault="007776ED" w:rsidP="00716198">
            <w:pPr>
              <w:pStyle w:val="Heading3"/>
              <w:numPr>
                <w:ilvl w:val="0"/>
                <w:numId w:val="0"/>
              </w:numPr>
              <w:spacing w:after="240"/>
              <w:ind w:firstLine="567"/>
              <w:rPr>
                <w:rFonts w:ascii="Garamond" w:hAnsi="Garamond"/>
                <w:b w:val="0"/>
                <w:sz w:val="22"/>
                <w:szCs w:val="22"/>
              </w:rPr>
            </w:pPr>
            <w:r w:rsidRPr="00565B89">
              <w:rPr>
                <w:rFonts w:ascii="Garamond" w:hAnsi="Garamond"/>
                <w:highlight w:val="yellow"/>
              </w:rPr>
              <w:t>(Изменить порядок представления ограничений)</w:t>
            </w:r>
          </w:p>
          <w:tbl>
            <w:tblPr>
              <w:tblW w:w="5000" w:type="pct"/>
              <w:tblLayout w:type="fixed"/>
              <w:tblLook w:val="01E0"/>
            </w:tblPr>
            <w:tblGrid>
              <w:gridCol w:w="6849"/>
              <w:gridCol w:w="6954"/>
            </w:tblGrid>
            <w:tr w:rsidR="007776ED" w:rsidRPr="00F9010D" w:rsidTr="0066056E">
              <w:tc>
                <w:tcPr>
                  <w:tcW w:w="24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76ED" w:rsidRPr="00F9010D" w:rsidRDefault="007776ED" w:rsidP="00716198">
                  <w:pPr>
                    <w:ind w:left="435" w:hanging="435"/>
                    <w:jc w:val="center"/>
                  </w:pPr>
                  <w:r w:rsidRPr="008962C2">
                    <w:rPr>
                      <w:rFonts w:ascii="Garamond" w:hAnsi="Garamond"/>
                      <w:szCs w:val="20"/>
                    </w:rPr>
                    <w:t>Ограничения</w:t>
                  </w:r>
                </w:p>
              </w:tc>
              <w:tc>
                <w:tcPr>
                  <w:tcW w:w="25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76ED" w:rsidRPr="00F9010D" w:rsidRDefault="007776ED" w:rsidP="00716198">
                  <w:pPr>
                    <w:ind w:left="435" w:hanging="435"/>
                    <w:jc w:val="center"/>
                  </w:pPr>
                  <w:r w:rsidRPr="008962C2">
                    <w:rPr>
                      <w:rFonts w:ascii="Garamond" w:hAnsi="Garamond"/>
                      <w:szCs w:val="20"/>
                    </w:rPr>
                    <w:t>Комментарии</w:t>
                  </w:r>
                </w:p>
              </w:tc>
            </w:tr>
            <w:tr w:rsidR="007776ED" w:rsidRPr="00D203F4" w:rsidTr="0066056E">
              <w:tc>
                <w:tcPr>
                  <w:tcW w:w="2481" w:type="pct"/>
                  <w:tcBorders>
                    <w:top w:val="single" w:sz="4" w:space="0" w:color="auto"/>
                  </w:tcBorders>
                </w:tcPr>
                <w:p w:rsidR="007776ED" w:rsidRPr="00D203F4" w:rsidRDefault="007776ED" w:rsidP="00716198">
                  <w:pPr>
                    <w:jc w:val="both"/>
                  </w:pPr>
                  <w:r>
                    <w:t>...</w:t>
                  </w:r>
                </w:p>
              </w:tc>
              <w:tc>
                <w:tcPr>
                  <w:tcW w:w="2519" w:type="pct"/>
                  <w:tcBorders>
                    <w:top w:val="single" w:sz="4" w:space="0" w:color="auto"/>
                  </w:tcBorders>
                  <w:vAlign w:val="center"/>
                </w:tcPr>
                <w:p w:rsidR="007776ED" w:rsidRPr="00D203F4" w:rsidRDefault="007776ED" w:rsidP="00716198">
                  <w:pPr>
                    <w:jc w:val="both"/>
                  </w:pPr>
                </w:p>
              </w:tc>
            </w:tr>
            <w:tr w:rsidR="007776ED" w:rsidRPr="008D2822" w:rsidTr="0066056E">
              <w:tc>
                <w:tcPr>
                  <w:tcW w:w="2481" w:type="pct"/>
                </w:tcPr>
                <w:p w:rsidR="007776ED" w:rsidRPr="004D722A" w:rsidRDefault="007776ED" w:rsidP="00716198">
                  <w:pPr>
                    <w:jc w:val="both"/>
                    <w:rPr>
                      <w:rFonts w:ascii="Garamond" w:hAnsi="Garamond"/>
                      <w:szCs w:val="20"/>
                    </w:rPr>
                  </w:pPr>
                  <w:r w:rsidRPr="004D722A">
                    <w:rPr>
                      <w:rFonts w:ascii="Garamond" w:hAnsi="Garamond"/>
                      <w:szCs w:val="20"/>
                    </w:rPr>
                    <w:t>Ограничение помесячной стоимости РД:</w:t>
                  </w:r>
                </w:p>
                <w:p w:rsidR="007776ED" w:rsidRPr="00D203F4" w:rsidRDefault="007776ED" w:rsidP="00716198">
                  <w:pPr>
                    <w:jc w:val="both"/>
                  </w:pPr>
                  <w:r w:rsidRPr="00036C3F">
                    <w:rPr>
                      <w:position w:val="-148"/>
                    </w:rPr>
                    <w:object w:dxaOrig="5679" w:dyaOrig="3080">
                      <v:shape id="_x0000_i1033" type="#_x0000_t75" style="width:238.5pt;height:126pt" o:ole="">
                        <v:imagedata r:id="rId22" o:title=""/>
                      </v:shape>
                      <o:OLEObject Type="Embed" ProgID="Equation.3" ShapeID="_x0000_i1033" DrawAspect="Content" ObjectID="_1525175556" r:id="rId23"/>
                    </w:object>
                  </w:r>
                </w:p>
              </w:tc>
              <w:tc>
                <w:tcPr>
                  <w:tcW w:w="2519" w:type="pct"/>
                  <w:vAlign w:val="center"/>
                </w:tcPr>
                <w:p w:rsidR="007776ED" w:rsidRPr="00D203F4" w:rsidRDefault="007776ED" w:rsidP="00716198">
                  <w:pPr>
                    <w:jc w:val="both"/>
                  </w:pPr>
                  <w:r w:rsidRPr="004D722A">
                    <w:rPr>
                      <w:rFonts w:ascii="Garamond" w:hAnsi="Garamond"/>
                      <w:szCs w:val="20"/>
                    </w:rPr>
                    <w:t>Разница между стоимостью электрической энергии и мощности по совокупности всех определенных для потребителя j регулируемых договоров и совокупной стоимостью электрической энергии и мощности, определенной в соответствии с тарифно-балансовыми решениями, за период с начала периода регулирования до месяца m’ включительно для любого месяца m’, кроме декабря, должна лежать в допустимых пределах от среднемесячной за период регулирования совокупной стоимости электрической энергии и мощности, определенной в соответствии с тарифно-балансовыми решениями.</w:t>
                  </w:r>
                </w:p>
              </w:tc>
            </w:tr>
            <w:tr w:rsidR="007776ED" w:rsidRPr="008D2822" w:rsidTr="00451EE2">
              <w:tc>
                <w:tcPr>
                  <w:tcW w:w="2481" w:type="pct"/>
                  <w:vMerge w:val="restart"/>
                  <w:tcBorders>
                    <w:bottom w:val="nil"/>
                  </w:tcBorders>
                </w:tcPr>
                <w:p w:rsidR="007776ED" w:rsidRPr="00D203F4" w:rsidRDefault="007776ED" w:rsidP="00716198">
                  <w:pPr>
                    <w:jc w:val="both"/>
                  </w:pPr>
                  <w:r w:rsidRPr="00036C3F">
                    <w:rPr>
                      <w:rFonts w:ascii="Garamond" w:hAnsi="Garamond"/>
                      <w:szCs w:val="20"/>
                    </w:rPr>
                    <w:t>Ограничение на коэффициент резервирования:</w:t>
                  </w:r>
                </w:p>
                <w:p w:rsidR="007776ED" w:rsidRPr="00D203F4" w:rsidRDefault="007776ED" w:rsidP="00716198">
                  <w:pPr>
                    <w:jc w:val="both"/>
                  </w:pPr>
                  <w:r w:rsidRPr="00D203F4">
                    <w:rPr>
                      <w:position w:val="-42"/>
                    </w:rPr>
                    <w:object w:dxaOrig="4819" w:dyaOrig="960">
                      <v:shape id="_x0000_i1034" type="#_x0000_t75" style="width:222pt;height:43.5pt" o:ole="">
                        <v:imagedata r:id="rId24" o:title=""/>
                      </v:shape>
                      <o:OLEObject Type="Embed" ProgID="Equation.3" ShapeID="_x0000_i1034" DrawAspect="Content" ObjectID="_1525175557" r:id="rId25"/>
                    </w:object>
                  </w:r>
                </w:p>
              </w:tc>
              <w:tc>
                <w:tcPr>
                  <w:tcW w:w="2519" w:type="pct"/>
                  <w:vAlign w:val="center"/>
                </w:tcPr>
                <w:p w:rsidR="007776ED" w:rsidRPr="00D203F4" w:rsidRDefault="007776ED" w:rsidP="00716198">
                  <w:pPr>
                    <w:jc w:val="both"/>
                  </w:pPr>
                  <w:r w:rsidRPr="00036C3F">
                    <w:rPr>
                      <w:rFonts w:ascii="Garamond" w:hAnsi="Garamond"/>
                      <w:szCs w:val="20"/>
                    </w:rPr>
                    <w:t>Объем мощности по совокупности всех определенных для потребителя j регулируемых договоров в месяце m должен лежать в допустимых пределах от значения оплачиваемого максимума потребления, умноженного на коэффициент резервирования.</w:t>
                  </w:r>
                </w:p>
              </w:tc>
            </w:tr>
            <w:tr w:rsidR="007776ED" w:rsidRPr="008D2822" w:rsidTr="00451EE2">
              <w:tc>
                <w:tcPr>
                  <w:tcW w:w="2481" w:type="pct"/>
                  <w:vMerge/>
                  <w:tcBorders>
                    <w:top w:val="nil"/>
                  </w:tcBorders>
                </w:tcPr>
                <w:p w:rsidR="007776ED" w:rsidRPr="00D203F4" w:rsidRDefault="007776ED" w:rsidP="00716198">
                  <w:pPr>
                    <w:jc w:val="both"/>
                  </w:pPr>
                </w:p>
              </w:tc>
              <w:tc>
                <w:tcPr>
                  <w:tcW w:w="2519" w:type="pct"/>
                  <w:vAlign w:val="center"/>
                </w:tcPr>
                <w:p w:rsidR="007776ED" w:rsidRPr="00D203F4" w:rsidRDefault="007776ED" w:rsidP="00716198">
                  <w:pPr>
                    <w:jc w:val="both"/>
                  </w:pPr>
                </w:p>
              </w:tc>
            </w:tr>
          </w:tbl>
          <w:p w:rsidR="007776ED" w:rsidRPr="00716198" w:rsidRDefault="007776ED" w:rsidP="00716198"/>
        </w:tc>
      </w:tr>
      <w:tr w:rsidR="007776ED" w:rsidRPr="003F072F" w:rsidTr="00B2067E">
        <w:trPr>
          <w:trHeight w:val="435"/>
        </w:trPr>
        <w:tc>
          <w:tcPr>
            <w:tcW w:w="971" w:type="dxa"/>
          </w:tcPr>
          <w:p w:rsidR="007776ED" w:rsidRPr="003F072F" w:rsidRDefault="007776ED" w:rsidP="00106F4D">
            <w:pPr>
              <w:spacing w:after="0" w:line="240" w:lineRule="auto"/>
              <w:jc w:val="center"/>
              <w:rPr>
                <w:rFonts w:ascii="Garamond" w:hAnsi="Garamond"/>
                <w:b/>
                <w:bCs/>
              </w:rPr>
            </w:pPr>
            <w:r w:rsidRPr="003F072F">
              <w:rPr>
                <w:rFonts w:ascii="Garamond" w:hAnsi="Garamond"/>
                <w:b/>
                <w:bCs/>
              </w:rPr>
              <w:t>№ пункта</w:t>
            </w:r>
          </w:p>
        </w:tc>
        <w:tc>
          <w:tcPr>
            <w:tcW w:w="14029" w:type="dxa"/>
            <w:gridSpan w:val="2"/>
          </w:tcPr>
          <w:p w:rsidR="007776ED" w:rsidRPr="003F072F" w:rsidRDefault="007776ED" w:rsidP="00106F4D">
            <w:pPr>
              <w:spacing w:after="0" w:line="240" w:lineRule="auto"/>
              <w:jc w:val="center"/>
              <w:rPr>
                <w:rFonts w:ascii="Garamond" w:hAnsi="Garamond"/>
                <w:b/>
                <w:bCs/>
              </w:rPr>
            </w:pPr>
            <w:r w:rsidRPr="003F072F">
              <w:rPr>
                <w:rFonts w:ascii="Garamond" w:hAnsi="Garamond"/>
                <w:b/>
                <w:bCs/>
              </w:rPr>
              <w:t>Предлагаемая редакция</w:t>
            </w:r>
            <w:r>
              <w:rPr>
                <w:rFonts w:ascii="Garamond" w:hAnsi="Garamond"/>
                <w:b/>
                <w:bCs/>
              </w:rPr>
              <w:t xml:space="preserve"> </w:t>
            </w:r>
            <w:r w:rsidRPr="003F072F">
              <w:rPr>
                <w:rFonts w:ascii="Garamond" w:hAnsi="Garamond"/>
              </w:rPr>
              <w:t>(изменения выделены цветом)</w:t>
            </w:r>
          </w:p>
        </w:tc>
      </w:tr>
      <w:tr w:rsidR="007776ED" w:rsidRPr="003F072F" w:rsidTr="00B2067E">
        <w:trPr>
          <w:trHeight w:val="435"/>
        </w:trPr>
        <w:tc>
          <w:tcPr>
            <w:tcW w:w="971" w:type="dxa"/>
          </w:tcPr>
          <w:p w:rsidR="007776ED" w:rsidRDefault="007776ED" w:rsidP="00106F4D">
            <w:pPr>
              <w:spacing w:before="120" w:after="120" w:line="240" w:lineRule="auto"/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3.2</w:t>
            </w:r>
          </w:p>
        </w:tc>
        <w:tc>
          <w:tcPr>
            <w:tcW w:w="14029" w:type="dxa"/>
            <w:gridSpan w:val="2"/>
          </w:tcPr>
          <w:p w:rsidR="007776ED" w:rsidRPr="00565B89" w:rsidRDefault="007776ED" w:rsidP="00716198">
            <w:pPr>
              <w:pStyle w:val="Heading3"/>
              <w:numPr>
                <w:ilvl w:val="0"/>
                <w:numId w:val="0"/>
              </w:numPr>
              <w:spacing w:after="240"/>
              <w:ind w:firstLine="567"/>
              <w:rPr>
                <w:rFonts w:ascii="Garamond" w:hAnsi="Garamond"/>
                <w:b w:val="0"/>
                <w:sz w:val="22"/>
                <w:szCs w:val="22"/>
              </w:rPr>
            </w:pPr>
            <w:r w:rsidRPr="00565B89">
              <w:rPr>
                <w:rFonts w:ascii="Garamond" w:hAnsi="Garamond"/>
                <w:highlight w:val="yellow"/>
              </w:rPr>
              <w:t>(Изменить порядок представления ограничений)</w:t>
            </w:r>
          </w:p>
          <w:tbl>
            <w:tblPr>
              <w:tblW w:w="5000" w:type="pct"/>
              <w:tblLayout w:type="fixed"/>
              <w:tblLook w:val="01E0"/>
            </w:tblPr>
            <w:tblGrid>
              <w:gridCol w:w="6849"/>
              <w:gridCol w:w="6954"/>
            </w:tblGrid>
            <w:tr w:rsidR="007776ED" w:rsidRPr="00F9010D" w:rsidTr="0066056E">
              <w:tc>
                <w:tcPr>
                  <w:tcW w:w="24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76ED" w:rsidRPr="00F9010D" w:rsidRDefault="007776ED" w:rsidP="00716198">
                  <w:pPr>
                    <w:ind w:left="435" w:hanging="435"/>
                    <w:jc w:val="center"/>
                  </w:pPr>
                  <w:r w:rsidRPr="008962C2">
                    <w:rPr>
                      <w:rFonts w:ascii="Garamond" w:hAnsi="Garamond"/>
                      <w:szCs w:val="20"/>
                    </w:rPr>
                    <w:t>Ограничения</w:t>
                  </w:r>
                </w:p>
              </w:tc>
              <w:tc>
                <w:tcPr>
                  <w:tcW w:w="25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76ED" w:rsidRPr="00F9010D" w:rsidRDefault="007776ED" w:rsidP="00716198">
                  <w:pPr>
                    <w:ind w:left="435" w:hanging="435"/>
                    <w:jc w:val="center"/>
                  </w:pPr>
                  <w:r w:rsidRPr="008962C2">
                    <w:rPr>
                      <w:rFonts w:ascii="Garamond" w:hAnsi="Garamond"/>
                      <w:szCs w:val="20"/>
                    </w:rPr>
                    <w:t>Комментарии</w:t>
                  </w:r>
                </w:p>
              </w:tc>
            </w:tr>
            <w:tr w:rsidR="007776ED" w:rsidRPr="00D203F4" w:rsidTr="0066056E">
              <w:tc>
                <w:tcPr>
                  <w:tcW w:w="2481" w:type="pct"/>
                  <w:tcBorders>
                    <w:top w:val="single" w:sz="4" w:space="0" w:color="auto"/>
                  </w:tcBorders>
                </w:tcPr>
                <w:p w:rsidR="007776ED" w:rsidRPr="00D203F4" w:rsidRDefault="007776ED" w:rsidP="00716198">
                  <w:pPr>
                    <w:jc w:val="both"/>
                  </w:pPr>
                  <w:r>
                    <w:t>...</w:t>
                  </w:r>
                </w:p>
              </w:tc>
              <w:tc>
                <w:tcPr>
                  <w:tcW w:w="2519" w:type="pct"/>
                  <w:tcBorders>
                    <w:top w:val="single" w:sz="4" w:space="0" w:color="auto"/>
                  </w:tcBorders>
                  <w:vAlign w:val="center"/>
                </w:tcPr>
                <w:p w:rsidR="007776ED" w:rsidRPr="00D203F4" w:rsidRDefault="007776ED" w:rsidP="00716198">
                  <w:pPr>
                    <w:jc w:val="both"/>
                  </w:pPr>
                </w:p>
              </w:tc>
            </w:tr>
            <w:tr w:rsidR="007776ED" w:rsidRPr="008D2822" w:rsidTr="0066056E">
              <w:tc>
                <w:tcPr>
                  <w:tcW w:w="2481" w:type="pct"/>
                  <w:vMerge w:val="restart"/>
                </w:tcPr>
                <w:p w:rsidR="007776ED" w:rsidRDefault="007776ED" w:rsidP="00716198">
                  <w:pPr>
                    <w:jc w:val="both"/>
                    <w:rPr>
                      <w:rFonts w:ascii="Garamond" w:hAnsi="Garamond"/>
                      <w:szCs w:val="20"/>
                    </w:rPr>
                  </w:pPr>
                  <w:r w:rsidRPr="00036C3F">
                    <w:rPr>
                      <w:rFonts w:ascii="Garamond" w:hAnsi="Garamond"/>
                      <w:szCs w:val="20"/>
                    </w:rPr>
                    <w:t>Ограничение на коэффициент резервирования:</w:t>
                  </w:r>
                </w:p>
                <w:p w:rsidR="007776ED" w:rsidRPr="00D203F4" w:rsidRDefault="007776ED" w:rsidP="00716198">
                  <w:pPr>
                    <w:jc w:val="both"/>
                  </w:pPr>
                  <w:r w:rsidRPr="00D203F4">
                    <w:rPr>
                      <w:position w:val="-42"/>
                    </w:rPr>
                    <w:object w:dxaOrig="4819" w:dyaOrig="960">
                      <v:shape id="_x0000_i1035" type="#_x0000_t75" style="width:222pt;height:43.5pt" o:ole="">
                        <v:imagedata r:id="rId24" o:title=""/>
                      </v:shape>
                      <o:OLEObject Type="Embed" ProgID="Equation.3" ShapeID="_x0000_i1035" DrawAspect="Content" ObjectID="_1525175558" r:id="rId26"/>
                    </w:object>
                  </w:r>
                </w:p>
              </w:tc>
              <w:tc>
                <w:tcPr>
                  <w:tcW w:w="2519" w:type="pct"/>
                  <w:vAlign w:val="center"/>
                </w:tcPr>
                <w:p w:rsidR="007776ED" w:rsidRPr="00D203F4" w:rsidRDefault="007776ED" w:rsidP="00716198">
                  <w:pPr>
                    <w:jc w:val="both"/>
                  </w:pPr>
                  <w:r w:rsidRPr="00036C3F">
                    <w:rPr>
                      <w:rFonts w:ascii="Garamond" w:hAnsi="Garamond"/>
                      <w:szCs w:val="20"/>
                    </w:rPr>
                    <w:t>Объем мощности по совокупности всех определенных для потребителя j регулируемых договоров в месяце m должен лежать в допустимых пределах от значения оплачиваемого максимума потребления, умноженного на коэффициент резервирования.</w:t>
                  </w:r>
                </w:p>
              </w:tc>
            </w:tr>
            <w:tr w:rsidR="007776ED" w:rsidRPr="008D2822" w:rsidTr="0066056E">
              <w:tc>
                <w:tcPr>
                  <w:tcW w:w="2481" w:type="pct"/>
                  <w:vMerge/>
                </w:tcPr>
                <w:p w:rsidR="007776ED" w:rsidRPr="00D203F4" w:rsidRDefault="007776ED" w:rsidP="00716198">
                  <w:pPr>
                    <w:jc w:val="both"/>
                  </w:pPr>
                </w:p>
              </w:tc>
              <w:tc>
                <w:tcPr>
                  <w:tcW w:w="2519" w:type="pct"/>
                  <w:vAlign w:val="center"/>
                </w:tcPr>
                <w:p w:rsidR="007776ED" w:rsidRPr="00D203F4" w:rsidRDefault="007776ED" w:rsidP="00716198">
                  <w:pPr>
                    <w:jc w:val="both"/>
                  </w:pPr>
                </w:p>
              </w:tc>
            </w:tr>
            <w:tr w:rsidR="007776ED" w:rsidRPr="008D2822" w:rsidTr="0066056E">
              <w:tc>
                <w:tcPr>
                  <w:tcW w:w="2481" w:type="pct"/>
                </w:tcPr>
                <w:p w:rsidR="007776ED" w:rsidRPr="004D722A" w:rsidRDefault="007776ED" w:rsidP="00716198">
                  <w:pPr>
                    <w:jc w:val="both"/>
                    <w:rPr>
                      <w:rFonts w:ascii="Garamond" w:hAnsi="Garamond"/>
                      <w:szCs w:val="20"/>
                    </w:rPr>
                  </w:pPr>
                  <w:r w:rsidRPr="004D722A">
                    <w:rPr>
                      <w:rFonts w:ascii="Garamond" w:hAnsi="Garamond"/>
                      <w:szCs w:val="20"/>
                    </w:rPr>
                    <w:t>Ограничение помесячной стоимости РД:</w:t>
                  </w:r>
                </w:p>
                <w:p w:rsidR="007776ED" w:rsidRPr="00D203F4" w:rsidRDefault="007776ED" w:rsidP="00716198">
                  <w:pPr>
                    <w:jc w:val="both"/>
                  </w:pPr>
                  <w:r w:rsidRPr="00036C3F">
                    <w:rPr>
                      <w:position w:val="-148"/>
                    </w:rPr>
                    <w:object w:dxaOrig="5679" w:dyaOrig="3080">
                      <v:shape id="_x0000_i1036" type="#_x0000_t75" style="width:238.5pt;height:126pt" o:ole="">
                        <v:imagedata r:id="rId22" o:title=""/>
                      </v:shape>
                      <o:OLEObject Type="Embed" ProgID="Equation.3" ShapeID="_x0000_i1036" DrawAspect="Content" ObjectID="_1525175559" r:id="rId27"/>
                    </w:object>
                  </w:r>
                </w:p>
              </w:tc>
              <w:tc>
                <w:tcPr>
                  <w:tcW w:w="2519" w:type="pct"/>
                  <w:vAlign w:val="center"/>
                </w:tcPr>
                <w:p w:rsidR="007776ED" w:rsidRPr="00D203F4" w:rsidRDefault="007776ED" w:rsidP="00716198">
                  <w:pPr>
                    <w:jc w:val="both"/>
                  </w:pPr>
                  <w:r w:rsidRPr="004D722A">
                    <w:rPr>
                      <w:rFonts w:ascii="Garamond" w:hAnsi="Garamond"/>
                      <w:szCs w:val="20"/>
                    </w:rPr>
                    <w:t>Разница между стоимостью электрической энергии и мощности по совокупности всех определенных для потребителя j регулируемых договоров и совокупной стоимостью электрической энергии и мощности, определенной в соответствии с тарифно-балансовыми решениями, за период с начала периода регулирования до месяца m’ включительно для любого месяца m’, кроме декабря, должна лежать в допустимых пределах от среднемесячной за период регулирования совокупной стоимости электрической энергии и мощности, определенной в соответствии с тарифно-балансовыми решениями.</w:t>
                  </w:r>
                </w:p>
              </w:tc>
            </w:tr>
            <w:tr w:rsidR="007776ED" w:rsidRPr="008D2822" w:rsidTr="0066056E">
              <w:tc>
                <w:tcPr>
                  <w:tcW w:w="2481" w:type="pct"/>
                </w:tcPr>
                <w:p w:rsidR="007776ED" w:rsidRPr="00760AEF" w:rsidRDefault="007776ED" w:rsidP="00716198">
                  <w:pPr>
                    <w:jc w:val="both"/>
                    <w:rPr>
                      <w:rFonts w:ascii="Garamond" w:hAnsi="Garamond"/>
                      <w:szCs w:val="20"/>
                      <w:highlight w:val="yellow"/>
                    </w:rPr>
                  </w:pPr>
                  <w:r>
                    <w:rPr>
                      <w:rFonts w:ascii="Garamond" w:hAnsi="Garamond"/>
                      <w:szCs w:val="20"/>
                      <w:highlight w:val="yellow"/>
                    </w:rPr>
                    <w:t>Условие максимального значения верхней границы ограничения помесячной стоимости РД</w:t>
                  </w:r>
                  <w:r w:rsidRPr="00760AEF">
                    <w:rPr>
                      <w:rFonts w:ascii="Garamond" w:hAnsi="Garamond"/>
                      <w:szCs w:val="20"/>
                      <w:highlight w:val="yellow"/>
                    </w:rPr>
                    <w:t>:</w:t>
                  </w:r>
                </w:p>
                <w:p w:rsidR="007776ED" w:rsidRPr="00D203F4" w:rsidRDefault="007776ED" w:rsidP="00716198">
                  <w:pPr>
                    <w:jc w:val="both"/>
                  </w:pPr>
                  <w:r w:rsidRPr="00760AEF">
                    <w:rPr>
                      <w:position w:val="-14"/>
                      <w:highlight w:val="yellow"/>
                    </w:rPr>
                    <w:object w:dxaOrig="2380" w:dyaOrig="400">
                      <v:shape id="_x0000_i1037" type="#_x0000_t75" style="width:119.25pt;height:20.25pt" o:ole="">
                        <v:imagedata r:id="rId28" o:title=""/>
                      </v:shape>
                      <o:OLEObject Type="Embed" ProgID="Equation.3" ShapeID="_x0000_i1037" DrawAspect="Content" ObjectID="_1525175560" r:id="rId29"/>
                    </w:object>
                  </w:r>
                </w:p>
              </w:tc>
              <w:tc>
                <w:tcPr>
                  <w:tcW w:w="2519" w:type="pct"/>
                  <w:vAlign w:val="center"/>
                </w:tcPr>
                <w:p w:rsidR="007776ED" w:rsidRPr="00D203F4" w:rsidRDefault="007776ED" w:rsidP="004F5E3F">
                  <w:pPr>
                    <w:jc w:val="both"/>
                  </w:pPr>
                  <w:r w:rsidRPr="00284234">
                    <w:rPr>
                      <w:rFonts w:ascii="Garamond" w:hAnsi="Garamond"/>
                      <w:szCs w:val="20"/>
                      <w:highlight w:val="yellow"/>
                    </w:rPr>
                    <w:t xml:space="preserve">При этом </w:t>
                  </w:r>
                  <w:r>
                    <w:rPr>
                      <w:rFonts w:ascii="Garamond" w:hAnsi="Garamond"/>
                      <w:szCs w:val="20"/>
                      <w:highlight w:val="yellow"/>
                    </w:rPr>
                    <w:t xml:space="preserve">для каждого месяца </w:t>
                  </w:r>
                  <w:r w:rsidRPr="00AC0CAA">
                    <w:rPr>
                      <w:rFonts w:ascii="Garamond" w:hAnsi="Garamond"/>
                      <w:i/>
                      <w:szCs w:val="20"/>
                      <w:highlight w:val="yellow"/>
                    </w:rPr>
                    <w:t>m’</w:t>
                  </w:r>
                  <w:r w:rsidRPr="00284234">
                    <w:rPr>
                      <w:rFonts w:ascii="Garamond" w:hAnsi="Garamond"/>
                      <w:szCs w:val="20"/>
                      <w:highlight w:val="yellow"/>
                    </w:rPr>
                    <w:t xml:space="preserve"> коэффициент, ограничивающий верхнюю границу допустимого диапазона, не должен превышать половину отношения разности совокупной по ценовой зоне стоимости электрической</w:t>
                  </w:r>
                  <w:r>
                    <w:rPr>
                      <w:rFonts w:ascii="Garamond" w:hAnsi="Garamond"/>
                      <w:szCs w:val="20"/>
                      <w:highlight w:val="yellow"/>
                    </w:rPr>
                    <w:t xml:space="preserve"> энергии и мощности для продавцов</w:t>
                  </w:r>
                  <w:r w:rsidRPr="00284234">
                    <w:rPr>
                      <w:rFonts w:ascii="Garamond" w:hAnsi="Garamond"/>
                      <w:szCs w:val="20"/>
                      <w:highlight w:val="yellow"/>
                    </w:rPr>
                    <w:t>, опреде</w:t>
                  </w:r>
                  <w:r>
                    <w:rPr>
                      <w:rFonts w:ascii="Garamond" w:hAnsi="Garamond"/>
                      <w:szCs w:val="20"/>
                      <w:highlight w:val="yellow"/>
                    </w:rPr>
                    <w:t xml:space="preserve">ленной в соответствии с принятыми тарифными и </w:t>
                  </w:r>
                  <w:r w:rsidRPr="00284234">
                    <w:rPr>
                      <w:rFonts w:ascii="Garamond" w:hAnsi="Garamond"/>
                      <w:szCs w:val="20"/>
                      <w:highlight w:val="yellow"/>
                    </w:rPr>
                    <w:t>балансовыми решениями, и совокупной по ценовой зоне стоимости электрической энергии и мощности для потребител</w:t>
                  </w:r>
                  <w:r>
                    <w:rPr>
                      <w:rFonts w:ascii="Garamond" w:hAnsi="Garamond"/>
                      <w:szCs w:val="20"/>
                      <w:highlight w:val="yellow"/>
                    </w:rPr>
                    <w:t>ей</w:t>
                  </w:r>
                  <w:r w:rsidRPr="00284234">
                    <w:rPr>
                      <w:rFonts w:ascii="Garamond" w:hAnsi="Garamond"/>
                      <w:szCs w:val="20"/>
                      <w:highlight w:val="yellow"/>
                    </w:rPr>
                    <w:t xml:space="preserve">, определенной в соответствии с </w:t>
                  </w:r>
                  <w:r>
                    <w:rPr>
                      <w:rFonts w:ascii="Garamond" w:hAnsi="Garamond"/>
                      <w:szCs w:val="20"/>
                      <w:highlight w:val="yellow"/>
                    </w:rPr>
                    <w:t xml:space="preserve">принятыми тарифными и </w:t>
                  </w:r>
                  <w:r w:rsidRPr="00284234">
                    <w:rPr>
                      <w:rFonts w:ascii="Garamond" w:hAnsi="Garamond"/>
                      <w:szCs w:val="20"/>
                      <w:highlight w:val="yellow"/>
                    </w:rPr>
                    <w:t xml:space="preserve">балансовыми решениями, к среднемесячной за период регулирования по ценовой зоне совокупной стоимости электрической энергии и мощности для потребителей, определенной в соответствии с </w:t>
                  </w:r>
                  <w:r>
                    <w:rPr>
                      <w:rFonts w:ascii="Garamond" w:hAnsi="Garamond"/>
                      <w:szCs w:val="20"/>
                      <w:highlight w:val="yellow"/>
                    </w:rPr>
                    <w:t xml:space="preserve">принятыми тарифными и </w:t>
                  </w:r>
                  <w:r w:rsidRPr="00284234">
                    <w:rPr>
                      <w:rFonts w:ascii="Garamond" w:hAnsi="Garamond"/>
                      <w:szCs w:val="20"/>
                      <w:highlight w:val="yellow"/>
                    </w:rPr>
                    <w:t>балансовыми решениями</w:t>
                  </w:r>
                  <w:r>
                    <w:rPr>
                      <w:rFonts w:ascii="Garamond" w:hAnsi="Garamond"/>
                      <w:szCs w:val="20"/>
                      <w:highlight w:val="yellow"/>
                    </w:rPr>
                    <w:t>.</w:t>
                  </w:r>
                </w:p>
              </w:tc>
            </w:tr>
          </w:tbl>
          <w:p w:rsidR="007776ED" w:rsidRPr="00716198" w:rsidRDefault="007776ED" w:rsidP="00716198"/>
        </w:tc>
      </w:tr>
      <w:tr w:rsidR="007776ED" w:rsidRPr="00B2067E" w:rsidTr="00B2067E">
        <w:trPr>
          <w:trHeight w:val="435"/>
        </w:trPr>
        <w:tc>
          <w:tcPr>
            <w:tcW w:w="971" w:type="dxa"/>
          </w:tcPr>
          <w:p w:rsidR="007776ED" w:rsidRPr="00B2067E" w:rsidRDefault="007776ED" w:rsidP="0097356D">
            <w:pPr>
              <w:spacing w:after="0" w:line="240" w:lineRule="auto"/>
              <w:jc w:val="center"/>
              <w:rPr>
                <w:rFonts w:ascii="Garamond" w:hAnsi="Garamond"/>
                <w:b/>
                <w:bCs/>
              </w:rPr>
            </w:pPr>
            <w:r w:rsidRPr="00B2067E">
              <w:rPr>
                <w:rFonts w:ascii="Garamond" w:hAnsi="Garamond"/>
                <w:b/>
                <w:bCs/>
              </w:rPr>
              <w:t>№ пункта</w:t>
            </w:r>
          </w:p>
        </w:tc>
        <w:tc>
          <w:tcPr>
            <w:tcW w:w="6815" w:type="dxa"/>
          </w:tcPr>
          <w:p w:rsidR="007776ED" w:rsidRPr="00B2067E" w:rsidRDefault="007776ED" w:rsidP="0097356D">
            <w:pPr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 w:rsidRPr="00B2067E">
              <w:rPr>
                <w:rFonts w:ascii="Garamond" w:hAnsi="Garamond"/>
                <w:b/>
              </w:rPr>
              <w:t>Редакция, действующая на момент</w:t>
            </w:r>
          </w:p>
          <w:p w:rsidR="007776ED" w:rsidRPr="00B2067E" w:rsidRDefault="007776ED" w:rsidP="0097356D">
            <w:pPr>
              <w:spacing w:after="0" w:line="240" w:lineRule="auto"/>
              <w:jc w:val="center"/>
              <w:rPr>
                <w:rFonts w:ascii="Garamond" w:hAnsi="Garamond"/>
                <w:b/>
                <w:bCs/>
              </w:rPr>
            </w:pPr>
            <w:r w:rsidRPr="00B2067E">
              <w:rPr>
                <w:rFonts w:ascii="Garamond" w:hAnsi="Garamond"/>
                <w:b/>
              </w:rPr>
              <w:t xml:space="preserve"> вступления в силу изменений</w:t>
            </w:r>
          </w:p>
        </w:tc>
        <w:tc>
          <w:tcPr>
            <w:tcW w:w="7214" w:type="dxa"/>
          </w:tcPr>
          <w:p w:rsidR="007776ED" w:rsidRPr="00B2067E" w:rsidRDefault="007776ED" w:rsidP="0097356D">
            <w:pPr>
              <w:spacing w:after="0" w:line="240" w:lineRule="auto"/>
              <w:ind w:firstLine="33"/>
              <w:jc w:val="center"/>
              <w:rPr>
                <w:rFonts w:ascii="Garamond" w:hAnsi="Garamond"/>
                <w:b/>
                <w:bCs/>
              </w:rPr>
            </w:pPr>
            <w:r w:rsidRPr="00B2067E">
              <w:rPr>
                <w:rFonts w:ascii="Garamond" w:hAnsi="Garamond"/>
                <w:b/>
                <w:bCs/>
              </w:rPr>
              <w:t>Предлагаемая редакция</w:t>
            </w:r>
          </w:p>
          <w:p w:rsidR="007776ED" w:rsidRPr="00B2067E" w:rsidRDefault="007776ED" w:rsidP="0097356D">
            <w:pPr>
              <w:spacing w:after="0" w:line="240" w:lineRule="auto"/>
              <w:ind w:firstLine="33"/>
              <w:jc w:val="center"/>
              <w:rPr>
                <w:rFonts w:ascii="Garamond" w:hAnsi="Garamond"/>
                <w:b/>
                <w:bCs/>
              </w:rPr>
            </w:pPr>
            <w:r w:rsidRPr="00B2067E">
              <w:rPr>
                <w:rFonts w:ascii="Garamond" w:hAnsi="Garamond"/>
              </w:rPr>
              <w:t>(изменения выделены цветом)</w:t>
            </w:r>
          </w:p>
        </w:tc>
      </w:tr>
      <w:tr w:rsidR="007776ED" w:rsidRPr="00B2067E" w:rsidTr="00B2067E">
        <w:trPr>
          <w:trHeight w:val="435"/>
        </w:trPr>
        <w:tc>
          <w:tcPr>
            <w:tcW w:w="971" w:type="dxa"/>
          </w:tcPr>
          <w:p w:rsidR="007776ED" w:rsidRPr="00B2067E" w:rsidRDefault="007776ED" w:rsidP="00106F4D">
            <w:pPr>
              <w:spacing w:before="120" w:after="120" w:line="240" w:lineRule="auto"/>
              <w:jc w:val="center"/>
              <w:rPr>
                <w:rFonts w:ascii="Garamond" w:hAnsi="Garamond"/>
                <w:b/>
                <w:bCs/>
              </w:rPr>
            </w:pPr>
            <w:r w:rsidRPr="00B2067E">
              <w:rPr>
                <w:rFonts w:ascii="Garamond" w:hAnsi="Garamond"/>
                <w:b/>
                <w:bCs/>
              </w:rPr>
              <w:t>6</w:t>
            </w:r>
          </w:p>
        </w:tc>
        <w:tc>
          <w:tcPr>
            <w:tcW w:w="6815" w:type="dxa"/>
          </w:tcPr>
          <w:p w:rsidR="007776ED" w:rsidRPr="00B2067E" w:rsidRDefault="007776ED" w:rsidP="00B2067E">
            <w:pPr>
              <w:pStyle w:val="Heading2"/>
              <w:rPr>
                <w:sz w:val="22"/>
                <w:szCs w:val="22"/>
              </w:rPr>
            </w:pPr>
            <w:r w:rsidRPr="00B2067E">
              <w:rPr>
                <w:sz w:val="22"/>
                <w:szCs w:val="22"/>
              </w:rPr>
              <w:t>Потребители с низкой платежной дисциплиной</w:t>
            </w:r>
          </w:p>
          <w:p w:rsidR="007776ED" w:rsidRPr="00B2067E" w:rsidRDefault="007776ED" w:rsidP="0097356D">
            <w:pPr>
              <w:pStyle w:val="Heading3"/>
              <w:numPr>
                <w:ilvl w:val="0"/>
                <w:numId w:val="0"/>
              </w:numPr>
              <w:ind w:firstLine="567"/>
              <w:rPr>
                <w:rFonts w:ascii="Garamond" w:hAnsi="Garamond"/>
                <w:b w:val="0"/>
                <w:sz w:val="22"/>
                <w:szCs w:val="22"/>
              </w:rPr>
            </w:pPr>
            <w:r w:rsidRPr="00B2067E">
              <w:rPr>
                <w:rFonts w:ascii="Garamond" w:hAnsi="Garamond"/>
                <w:b w:val="0"/>
                <w:sz w:val="22"/>
                <w:szCs w:val="22"/>
              </w:rPr>
              <w:t>Для каждой ценовой зоны КО использует список потребителей с низкой платежной дисциплиной, утвержденный в соответствии с решением Наблюдательного совета Совета рынка</w:t>
            </w:r>
            <w:r w:rsidRPr="00B2067E">
              <w:rPr>
                <w:rFonts w:ascii="Garamond" w:hAnsi="Garamond"/>
                <w:b w:val="0"/>
                <w:sz w:val="22"/>
                <w:szCs w:val="22"/>
                <w:highlight w:val="yellow"/>
              </w:rPr>
              <w:t>, для которых прикрепление по регулируемым договорам осуществляется по особым принципам</w:t>
            </w:r>
            <w:r w:rsidRPr="00B2067E">
              <w:rPr>
                <w:rFonts w:ascii="Garamond" w:hAnsi="Garamond"/>
                <w:b w:val="0"/>
                <w:sz w:val="22"/>
                <w:szCs w:val="22"/>
              </w:rPr>
              <w:t>:</w:t>
            </w:r>
          </w:p>
          <w:p w:rsidR="007776ED" w:rsidRPr="00B2067E" w:rsidRDefault="007776ED" w:rsidP="0097356D">
            <w:pPr>
              <w:pStyle w:val="BodyText"/>
              <w:widowControl w:val="0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208" w:hanging="357"/>
              <w:jc w:val="both"/>
              <w:textAlignment w:val="baseline"/>
              <w:rPr>
                <w:rFonts w:ascii="Garamond" w:hAnsi="Garamond"/>
              </w:rPr>
            </w:pPr>
            <w:r w:rsidRPr="00B2067E">
              <w:rPr>
                <w:rFonts w:ascii="Garamond" w:hAnsi="Garamond"/>
              </w:rPr>
              <w:t>ПАО «Дагестанская энергосбытовая компания»;</w:t>
            </w:r>
          </w:p>
          <w:p w:rsidR="007776ED" w:rsidRPr="00B2067E" w:rsidRDefault="007776ED" w:rsidP="0097356D">
            <w:pPr>
              <w:pStyle w:val="BodyText"/>
              <w:widowControl w:val="0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208" w:hanging="357"/>
              <w:jc w:val="both"/>
              <w:textAlignment w:val="baseline"/>
              <w:rPr>
                <w:rFonts w:ascii="Garamond" w:hAnsi="Garamond"/>
              </w:rPr>
            </w:pPr>
            <w:r w:rsidRPr="00B2067E">
              <w:rPr>
                <w:rFonts w:ascii="Garamond" w:hAnsi="Garamond"/>
              </w:rPr>
              <w:t>ПАО «Каббалкэнерго»;</w:t>
            </w:r>
          </w:p>
          <w:p w:rsidR="007776ED" w:rsidRPr="00B2067E" w:rsidRDefault="007776ED" w:rsidP="0097356D">
            <w:pPr>
              <w:pStyle w:val="BodyText"/>
              <w:widowControl w:val="0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208" w:hanging="357"/>
              <w:jc w:val="both"/>
              <w:textAlignment w:val="baseline"/>
              <w:rPr>
                <w:rFonts w:ascii="Garamond" w:hAnsi="Garamond"/>
              </w:rPr>
            </w:pPr>
            <w:r w:rsidRPr="00B2067E">
              <w:rPr>
                <w:rFonts w:ascii="Garamond" w:hAnsi="Garamond"/>
              </w:rPr>
              <w:t>АО «Калмэнергосбыт»;</w:t>
            </w:r>
          </w:p>
          <w:p w:rsidR="007776ED" w:rsidRPr="00B2067E" w:rsidRDefault="007776ED" w:rsidP="0097356D">
            <w:pPr>
              <w:pStyle w:val="BodyText"/>
              <w:widowControl w:val="0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208" w:hanging="357"/>
              <w:jc w:val="both"/>
              <w:textAlignment w:val="baseline"/>
              <w:rPr>
                <w:rFonts w:ascii="Garamond" w:hAnsi="Garamond"/>
              </w:rPr>
            </w:pPr>
            <w:r w:rsidRPr="00B2067E">
              <w:rPr>
                <w:rFonts w:ascii="Garamond" w:hAnsi="Garamond"/>
              </w:rPr>
              <w:t>АО «Карачаево-Черкесскэнерго»;</w:t>
            </w:r>
          </w:p>
          <w:p w:rsidR="007776ED" w:rsidRPr="00B2067E" w:rsidRDefault="007776ED" w:rsidP="0097356D">
            <w:pPr>
              <w:pStyle w:val="BodyText"/>
              <w:widowControl w:val="0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208" w:hanging="357"/>
              <w:jc w:val="both"/>
              <w:textAlignment w:val="baseline"/>
              <w:rPr>
                <w:rFonts w:ascii="Garamond" w:hAnsi="Garamond"/>
              </w:rPr>
            </w:pPr>
            <w:r w:rsidRPr="00B2067E">
              <w:rPr>
                <w:rFonts w:ascii="Garamond" w:hAnsi="Garamond"/>
              </w:rPr>
              <w:t>ПАО «Севкавказэнерго»;</w:t>
            </w:r>
          </w:p>
          <w:p w:rsidR="007776ED" w:rsidRPr="00B2067E" w:rsidRDefault="007776ED" w:rsidP="0097356D">
            <w:pPr>
              <w:pStyle w:val="BodyText"/>
              <w:widowControl w:val="0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208" w:hanging="357"/>
              <w:jc w:val="both"/>
              <w:textAlignment w:val="baseline"/>
              <w:rPr>
                <w:rFonts w:ascii="Garamond" w:hAnsi="Garamond"/>
              </w:rPr>
            </w:pPr>
            <w:r w:rsidRPr="00B2067E">
              <w:rPr>
                <w:rFonts w:ascii="Garamond" w:hAnsi="Garamond"/>
              </w:rPr>
              <w:t>АО «Тываэнергосбыт».</w:t>
            </w:r>
          </w:p>
          <w:p w:rsidR="007776ED" w:rsidRPr="00B2067E" w:rsidRDefault="007776ED" w:rsidP="0097356D">
            <w:pPr>
              <w:pStyle w:val="Heading3"/>
              <w:numPr>
                <w:ilvl w:val="0"/>
                <w:numId w:val="0"/>
              </w:numPr>
              <w:ind w:firstLine="567"/>
              <w:rPr>
                <w:rFonts w:ascii="Garamond" w:hAnsi="Garamond"/>
                <w:b w:val="0"/>
                <w:sz w:val="22"/>
                <w:szCs w:val="22"/>
              </w:rPr>
            </w:pPr>
            <w:r w:rsidRPr="00B2067E">
              <w:rPr>
                <w:rFonts w:ascii="Garamond" w:hAnsi="Garamond"/>
                <w:b w:val="0"/>
                <w:sz w:val="22"/>
                <w:szCs w:val="22"/>
              </w:rPr>
              <w:t xml:space="preserve">В случае если Наблюдательный совет Совета рынка присваивает участнику оптового рынка статус потребителя с низкой платежной дисциплиной в течение периода регулирования, КО не производит изменений объемов РД в отношении данного участника </w:t>
            </w:r>
            <w:r w:rsidRPr="00B2067E">
              <w:rPr>
                <w:rFonts w:ascii="Garamond" w:hAnsi="Garamond"/>
                <w:b w:val="0"/>
                <w:sz w:val="22"/>
                <w:szCs w:val="22"/>
                <w:highlight w:val="yellow"/>
              </w:rPr>
              <w:t>в соответствии с ограничением на распределение по генерирующим компаниям РД с потребителями, определенными в п. 6 настоящего приложения</w:t>
            </w:r>
            <w:r w:rsidRPr="00B2067E">
              <w:rPr>
                <w:rFonts w:ascii="Garamond" w:hAnsi="Garamond"/>
                <w:b w:val="0"/>
                <w:sz w:val="22"/>
                <w:szCs w:val="22"/>
              </w:rPr>
              <w:t>.</w:t>
            </w:r>
          </w:p>
        </w:tc>
        <w:tc>
          <w:tcPr>
            <w:tcW w:w="7214" w:type="dxa"/>
          </w:tcPr>
          <w:p w:rsidR="007776ED" w:rsidRPr="00B2067E" w:rsidRDefault="007776ED" w:rsidP="00B2067E">
            <w:pPr>
              <w:pStyle w:val="Heading2"/>
              <w:rPr>
                <w:sz w:val="22"/>
                <w:szCs w:val="22"/>
              </w:rPr>
            </w:pPr>
            <w:r w:rsidRPr="00B2067E">
              <w:rPr>
                <w:sz w:val="22"/>
                <w:szCs w:val="22"/>
              </w:rPr>
              <w:t>Потребители с низкой платежной дисциплиной</w:t>
            </w:r>
          </w:p>
          <w:p w:rsidR="007776ED" w:rsidRPr="00B2067E" w:rsidRDefault="007776ED" w:rsidP="0097356D">
            <w:pPr>
              <w:pStyle w:val="Heading3"/>
              <w:numPr>
                <w:ilvl w:val="0"/>
                <w:numId w:val="0"/>
              </w:numPr>
              <w:ind w:firstLine="567"/>
              <w:rPr>
                <w:rFonts w:ascii="Garamond" w:hAnsi="Garamond"/>
                <w:b w:val="0"/>
                <w:sz w:val="22"/>
                <w:szCs w:val="22"/>
              </w:rPr>
            </w:pPr>
            <w:r w:rsidRPr="00B2067E">
              <w:rPr>
                <w:rFonts w:ascii="Garamond" w:hAnsi="Garamond"/>
                <w:b w:val="0"/>
                <w:sz w:val="22"/>
                <w:szCs w:val="22"/>
              </w:rPr>
              <w:t>Для каждой ценовой зоны КО использует список потребителей с низкой платежной дисциплиной, утвержденный в соответствии с решением Наблюдательного совета Совета рынка:</w:t>
            </w:r>
          </w:p>
          <w:p w:rsidR="007776ED" w:rsidRPr="00B2067E" w:rsidRDefault="007776ED" w:rsidP="0097356D">
            <w:pPr>
              <w:pStyle w:val="BodyText"/>
              <w:widowControl w:val="0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208" w:hanging="357"/>
              <w:jc w:val="both"/>
              <w:textAlignment w:val="baseline"/>
              <w:rPr>
                <w:rFonts w:ascii="Garamond" w:hAnsi="Garamond"/>
              </w:rPr>
            </w:pPr>
            <w:r w:rsidRPr="00B2067E">
              <w:rPr>
                <w:rFonts w:ascii="Garamond" w:hAnsi="Garamond"/>
              </w:rPr>
              <w:t>ПАО «Дагестанская энергосбытовая компания»;</w:t>
            </w:r>
          </w:p>
          <w:p w:rsidR="007776ED" w:rsidRPr="00B2067E" w:rsidRDefault="007776ED" w:rsidP="0097356D">
            <w:pPr>
              <w:pStyle w:val="BodyText"/>
              <w:widowControl w:val="0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208" w:hanging="357"/>
              <w:jc w:val="both"/>
              <w:textAlignment w:val="baseline"/>
              <w:rPr>
                <w:rFonts w:ascii="Garamond" w:hAnsi="Garamond"/>
              </w:rPr>
            </w:pPr>
            <w:r w:rsidRPr="00B2067E">
              <w:rPr>
                <w:rFonts w:ascii="Garamond" w:hAnsi="Garamond"/>
              </w:rPr>
              <w:t>ПАО «Каббалкэнерго»;</w:t>
            </w:r>
          </w:p>
          <w:p w:rsidR="007776ED" w:rsidRPr="00B2067E" w:rsidRDefault="007776ED" w:rsidP="0097356D">
            <w:pPr>
              <w:pStyle w:val="BodyText"/>
              <w:widowControl w:val="0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208" w:hanging="357"/>
              <w:jc w:val="both"/>
              <w:textAlignment w:val="baseline"/>
              <w:rPr>
                <w:rFonts w:ascii="Garamond" w:hAnsi="Garamond"/>
              </w:rPr>
            </w:pPr>
            <w:r w:rsidRPr="00B2067E">
              <w:rPr>
                <w:rFonts w:ascii="Garamond" w:hAnsi="Garamond"/>
              </w:rPr>
              <w:t>АО «Калмэнергосбыт»;</w:t>
            </w:r>
          </w:p>
          <w:p w:rsidR="007776ED" w:rsidRPr="00B2067E" w:rsidRDefault="007776ED" w:rsidP="0097356D">
            <w:pPr>
              <w:pStyle w:val="BodyText"/>
              <w:widowControl w:val="0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208" w:hanging="357"/>
              <w:jc w:val="both"/>
              <w:textAlignment w:val="baseline"/>
              <w:rPr>
                <w:rFonts w:ascii="Garamond" w:hAnsi="Garamond"/>
              </w:rPr>
            </w:pPr>
            <w:r w:rsidRPr="00B2067E">
              <w:rPr>
                <w:rFonts w:ascii="Garamond" w:hAnsi="Garamond"/>
              </w:rPr>
              <w:t>АО «Карачаево-Черкесскэнерго»;</w:t>
            </w:r>
          </w:p>
          <w:p w:rsidR="007776ED" w:rsidRPr="00B2067E" w:rsidRDefault="007776ED" w:rsidP="0097356D">
            <w:pPr>
              <w:pStyle w:val="BodyText"/>
              <w:widowControl w:val="0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208" w:hanging="357"/>
              <w:jc w:val="both"/>
              <w:textAlignment w:val="baseline"/>
              <w:rPr>
                <w:rFonts w:ascii="Garamond" w:hAnsi="Garamond"/>
              </w:rPr>
            </w:pPr>
            <w:r w:rsidRPr="00B2067E">
              <w:rPr>
                <w:rFonts w:ascii="Garamond" w:hAnsi="Garamond"/>
              </w:rPr>
              <w:t>ПАО «Севкавказэнерго»;</w:t>
            </w:r>
          </w:p>
          <w:p w:rsidR="007776ED" w:rsidRPr="00B2067E" w:rsidRDefault="007776ED" w:rsidP="0097356D">
            <w:pPr>
              <w:pStyle w:val="BodyText"/>
              <w:widowControl w:val="0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208" w:hanging="357"/>
              <w:jc w:val="both"/>
              <w:textAlignment w:val="baseline"/>
              <w:rPr>
                <w:rFonts w:ascii="Garamond" w:hAnsi="Garamond"/>
              </w:rPr>
            </w:pPr>
            <w:r w:rsidRPr="00B2067E">
              <w:rPr>
                <w:rFonts w:ascii="Garamond" w:hAnsi="Garamond"/>
              </w:rPr>
              <w:t>АО «Тываэнергосбыт».</w:t>
            </w:r>
          </w:p>
          <w:p w:rsidR="007776ED" w:rsidRPr="00B2067E" w:rsidRDefault="007776ED" w:rsidP="00702908">
            <w:pPr>
              <w:pStyle w:val="BodyText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textAlignment w:val="baseline"/>
              <w:rPr>
                <w:rFonts w:ascii="Garamond" w:hAnsi="Garamond"/>
              </w:rPr>
            </w:pPr>
            <w:r w:rsidRPr="00B2067E">
              <w:rPr>
                <w:rFonts w:ascii="Garamond" w:hAnsi="Garamond"/>
              </w:rPr>
              <w:t>В случае если Наблюдательный совет Совета рынка присваивает участнику оптового рынка статус потребителя с низкой платежной дисциплиной в течение периода регулирования, КО не производит изменений объемов РД в отношении данного участника.</w:t>
            </w:r>
          </w:p>
        </w:tc>
      </w:tr>
      <w:tr w:rsidR="007776ED" w:rsidRPr="00B2067E" w:rsidTr="00B2067E">
        <w:trPr>
          <w:trHeight w:val="435"/>
        </w:trPr>
        <w:tc>
          <w:tcPr>
            <w:tcW w:w="971" w:type="dxa"/>
          </w:tcPr>
          <w:p w:rsidR="007776ED" w:rsidRPr="00B2067E" w:rsidRDefault="007776ED" w:rsidP="00106F4D">
            <w:pPr>
              <w:spacing w:before="120" w:after="120" w:line="240" w:lineRule="auto"/>
              <w:jc w:val="center"/>
              <w:rPr>
                <w:rFonts w:ascii="Garamond" w:hAnsi="Garamond"/>
                <w:b/>
                <w:bCs/>
              </w:rPr>
            </w:pPr>
            <w:r w:rsidRPr="00B2067E">
              <w:rPr>
                <w:rFonts w:ascii="Garamond" w:hAnsi="Garamond"/>
                <w:b/>
                <w:bCs/>
              </w:rPr>
              <w:t>7</w:t>
            </w:r>
          </w:p>
        </w:tc>
        <w:tc>
          <w:tcPr>
            <w:tcW w:w="6815" w:type="dxa"/>
          </w:tcPr>
          <w:p w:rsidR="007776ED" w:rsidRPr="00B2067E" w:rsidRDefault="007776ED" w:rsidP="00B2067E">
            <w:pPr>
              <w:pStyle w:val="Heading2"/>
              <w:rPr>
                <w:sz w:val="22"/>
                <w:szCs w:val="22"/>
              </w:rPr>
            </w:pPr>
            <w:r w:rsidRPr="00B2067E">
              <w:rPr>
                <w:sz w:val="22"/>
                <w:szCs w:val="22"/>
              </w:rPr>
              <w:t>Особенности внесения изменений в схему прикрепления по регулируемым договорам в течение периода регулирования</w:t>
            </w:r>
          </w:p>
          <w:p w:rsidR="007776ED" w:rsidRPr="00B2067E" w:rsidRDefault="007776ED" w:rsidP="0097356D">
            <w:pPr>
              <w:spacing w:before="120" w:after="120"/>
              <w:ind w:firstLine="567"/>
              <w:jc w:val="both"/>
              <w:rPr>
                <w:rFonts w:ascii="Garamond" w:hAnsi="Garamond"/>
              </w:rPr>
            </w:pPr>
            <w:r w:rsidRPr="00B2067E">
              <w:rPr>
                <w:rFonts w:ascii="Garamond" w:hAnsi="Garamond"/>
              </w:rPr>
              <w:t>7.1. В случае внесения изменений в схему прикрепления по регулируемым договорам в течение периода регулирования по основаниям, указанным в пунктах 5.1.1, 5.1.3</w:t>
            </w:r>
            <w:r w:rsidRPr="00B2067E">
              <w:rPr>
                <w:rFonts w:ascii="Garamond" w:hAnsi="Garamond"/>
                <w:b/>
              </w:rPr>
              <w:t xml:space="preserve"> </w:t>
            </w:r>
            <w:r w:rsidRPr="00B2067E">
              <w:rPr>
                <w:rFonts w:ascii="Garamond" w:hAnsi="Garamond"/>
                <w:i/>
              </w:rPr>
              <w:t xml:space="preserve">Регламента регистрации регулируемых договоров купли-продажи электроэнергии и мощности </w:t>
            </w:r>
            <w:r w:rsidRPr="00B2067E">
              <w:rPr>
                <w:rFonts w:ascii="Garamond" w:hAnsi="Garamond"/>
              </w:rPr>
              <w:t xml:space="preserve">(Приложение № 6.2 к </w:t>
            </w:r>
            <w:r w:rsidRPr="00B2067E">
              <w:rPr>
                <w:rFonts w:ascii="Garamond" w:hAnsi="Garamond"/>
                <w:i/>
              </w:rPr>
              <w:t>Договору о присоединении к торговой системе оптового рынка</w:t>
            </w:r>
            <w:r w:rsidRPr="00B2067E">
              <w:rPr>
                <w:rFonts w:ascii="Garamond" w:hAnsi="Garamond"/>
              </w:rPr>
              <w:t xml:space="preserve">), стоимостные ограничения, указанные в пунктах 3.1, 3.2 настоящего приложения, могут не выполняться для покупателей, в отношении которых производится изменение схемы прикрепления. </w:t>
            </w:r>
          </w:p>
          <w:p w:rsidR="007776ED" w:rsidRPr="00B2067E" w:rsidRDefault="007776ED" w:rsidP="00B2067E">
            <w:pPr>
              <w:pStyle w:val="Heading2"/>
              <w:ind w:firstLine="496"/>
              <w:jc w:val="both"/>
              <w:rPr>
                <w:b w:val="0"/>
                <w:sz w:val="22"/>
                <w:szCs w:val="22"/>
              </w:rPr>
            </w:pPr>
            <w:r w:rsidRPr="00B2067E">
              <w:rPr>
                <w:b w:val="0"/>
                <w:sz w:val="22"/>
                <w:szCs w:val="22"/>
              </w:rPr>
              <w:t xml:space="preserve">В случае изменения схемы прикрепления по регулируемым договорам по основаниям, предусмотренным пунктами 5.1.1, 5.1.3 </w:t>
            </w:r>
            <w:r w:rsidRPr="00B2067E">
              <w:rPr>
                <w:b w:val="0"/>
                <w:i/>
                <w:sz w:val="22"/>
                <w:szCs w:val="22"/>
              </w:rPr>
              <w:t>Регламента регистрации регулируемых договоров купли-продажи электроэнергии и мощности</w:t>
            </w:r>
            <w:r w:rsidRPr="00B2067E">
              <w:rPr>
                <w:b w:val="0"/>
                <w:sz w:val="22"/>
                <w:szCs w:val="22"/>
              </w:rPr>
              <w:t xml:space="preserve"> (Приложение № 6.2 к </w:t>
            </w:r>
            <w:r w:rsidRPr="00B2067E">
              <w:rPr>
                <w:b w:val="0"/>
                <w:i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B2067E">
              <w:rPr>
                <w:b w:val="0"/>
                <w:sz w:val="22"/>
                <w:szCs w:val="22"/>
              </w:rPr>
              <w:t xml:space="preserve">), в отношении потребителя, </w:t>
            </w:r>
            <w:r w:rsidRPr="00B2067E">
              <w:rPr>
                <w:b w:val="0"/>
                <w:sz w:val="22"/>
                <w:szCs w:val="22"/>
                <w:highlight w:val="yellow"/>
              </w:rPr>
              <w:t>определенного в п. 6 настоящего приложения</w:t>
            </w:r>
            <w:r w:rsidRPr="00B2067E">
              <w:rPr>
                <w:b w:val="0"/>
                <w:sz w:val="22"/>
                <w:szCs w:val="22"/>
              </w:rPr>
              <w:t xml:space="preserve">, ограничение </w:t>
            </w:r>
            <w:r w:rsidRPr="00B2067E">
              <w:rPr>
                <w:b w:val="0"/>
                <w:sz w:val="22"/>
                <w:szCs w:val="22"/>
                <w:highlight w:val="yellow"/>
              </w:rPr>
              <w:t>на распределение по генерирующим компаниям РД с потребителями, определенными в п. 6 настоящего приложения,</w:t>
            </w:r>
            <w:r w:rsidRPr="00B2067E">
              <w:rPr>
                <w:b w:val="0"/>
                <w:sz w:val="22"/>
                <w:szCs w:val="22"/>
              </w:rPr>
              <w:t xml:space="preserve"> может не выполняться для всех генерирующих компаний с таким потребителем. </w:t>
            </w:r>
          </w:p>
          <w:p w:rsidR="007776ED" w:rsidRPr="00B2067E" w:rsidRDefault="007776ED" w:rsidP="00B2067E">
            <w:pPr>
              <w:pStyle w:val="Heading2"/>
              <w:ind w:firstLine="496"/>
              <w:jc w:val="both"/>
              <w:rPr>
                <w:b w:val="0"/>
                <w:sz w:val="22"/>
                <w:szCs w:val="22"/>
              </w:rPr>
            </w:pPr>
            <w:r w:rsidRPr="00B2067E">
              <w:rPr>
                <w:b w:val="0"/>
                <w:sz w:val="22"/>
                <w:szCs w:val="22"/>
              </w:rPr>
              <w:t xml:space="preserve">В случае изменения схемы прикрепления по регулируемым договорам в отношении какой-либо генерирующей компании по основаниям, предусмотренным пунктами 5.1.2, 5.1.3 </w:t>
            </w:r>
            <w:r w:rsidRPr="00B2067E">
              <w:rPr>
                <w:b w:val="0"/>
                <w:i/>
                <w:sz w:val="22"/>
                <w:szCs w:val="22"/>
              </w:rPr>
              <w:t>Регламента регистрации регулируемых договоров купли-продажи электроэнергии и мощности</w:t>
            </w:r>
            <w:r w:rsidRPr="00B2067E">
              <w:rPr>
                <w:b w:val="0"/>
                <w:sz w:val="22"/>
                <w:szCs w:val="22"/>
              </w:rPr>
              <w:t xml:space="preserve"> (Приложение № 6.2 к </w:t>
            </w:r>
            <w:r w:rsidRPr="00B2067E">
              <w:rPr>
                <w:b w:val="0"/>
                <w:i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B2067E">
              <w:rPr>
                <w:b w:val="0"/>
                <w:sz w:val="22"/>
                <w:szCs w:val="22"/>
              </w:rPr>
              <w:t xml:space="preserve">), для такой генерирующей компании может не выполняться ограничение на распределение по генерирующим компаниям РД с потребителями, </w:t>
            </w:r>
            <w:r w:rsidRPr="00B2067E">
              <w:rPr>
                <w:b w:val="0"/>
                <w:sz w:val="22"/>
                <w:szCs w:val="22"/>
                <w:highlight w:val="yellow"/>
              </w:rPr>
              <w:t xml:space="preserve">определенными в п. 6 </w:t>
            </w:r>
            <w:r w:rsidRPr="008D761B">
              <w:rPr>
                <w:b w:val="0"/>
                <w:sz w:val="22"/>
                <w:szCs w:val="22"/>
              </w:rPr>
              <w:t>настоящего приложения.</w:t>
            </w:r>
          </w:p>
          <w:p w:rsidR="007776ED" w:rsidRPr="00B2067E" w:rsidRDefault="007776ED" w:rsidP="00B2067E">
            <w:pPr>
              <w:pStyle w:val="Heading2"/>
              <w:ind w:firstLine="496"/>
              <w:jc w:val="both"/>
              <w:rPr>
                <w:b w:val="0"/>
                <w:sz w:val="22"/>
                <w:szCs w:val="22"/>
              </w:rPr>
            </w:pPr>
            <w:r w:rsidRPr="00B2067E">
              <w:rPr>
                <w:b w:val="0"/>
                <w:sz w:val="22"/>
                <w:szCs w:val="22"/>
              </w:rPr>
              <w:t xml:space="preserve">7.2. В случае внесения изменений в схему прикрепления по регулируемым договорам в течение периода регулирования по основаниям, указанным в пунктах 5.2, 5.3 </w:t>
            </w:r>
            <w:r w:rsidRPr="00B2067E">
              <w:rPr>
                <w:b w:val="0"/>
                <w:i/>
                <w:sz w:val="22"/>
                <w:szCs w:val="22"/>
              </w:rPr>
              <w:t xml:space="preserve">Регламента регистрации регулируемых договоров купли-продажи электроэнергии и мощности </w:t>
            </w:r>
            <w:r w:rsidRPr="00B2067E">
              <w:rPr>
                <w:b w:val="0"/>
                <w:sz w:val="22"/>
                <w:szCs w:val="22"/>
              </w:rPr>
              <w:t xml:space="preserve">(Приложение № 6.2 к </w:t>
            </w:r>
            <w:r w:rsidRPr="00B2067E">
              <w:rPr>
                <w:b w:val="0"/>
                <w:i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B2067E">
              <w:rPr>
                <w:b w:val="0"/>
                <w:sz w:val="22"/>
                <w:szCs w:val="22"/>
              </w:rPr>
              <w:t>), ограничение годовой стоимости РД, указанное в пунктах 3.1, 3.2 настоящего приложения, выполняется для покупателей, в отношении которых производится изменение схемы прикрепления, с учетом изменений, внесенных федеральным органом исполнительной власти в области государственного регулирования тарифов в Сводный прогнозный баланс на соответствующий период регулирования; прочие стоимостные ограничения, указанные в пунктах 3.1, 3.2 настоящего приложения, могут не выполняться.</w:t>
            </w:r>
          </w:p>
          <w:p w:rsidR="007776ED" w:rsidRPr="00B2067E" w:rsidRDefault="007776ED" w:rsidP="00B2067E">
            <w:pPr>
              <w:pStyle w:val="Heading2"/>
              <w:ind w:firstLine="496"/>
              <w:jc w:val="both"/>
              <w:rPr>
                <w:b w:val="0"/>
                <w:sz w:val="22"/>
                <w:szCs w:val="22"/>
              </w:rPr>
            </w:pPr>
            <w:r w:rsidRPr="00B2067E">
              <w:rPr>
                <w:b w:val="0"/>
                <w:sz w:val="22"/>
                <w:szCs w:val="22"/>
              </w:rPr>
              <w:t xml:space="preserve">В случае если изменение схемы прикрепления по основаниям, предусмотренным пунктами 5.2, 5.3 Регламента регистрации регулируемых договоров купли-продажи электроэнергии и мощности (Приложение № 6.2 к Договору о присоединении к торговой системе оптового рынка), производится в отношении потребителя, </w:t>
            </w:r>
            <w:r w:rsidRPr="00B2067E">
              <w:rPr>
                <w:b w:val="0"/>
                <w:sz w:val="22"/>
                <w:szCs w:val="22"/>
                <w:highlight w:val="yellow"/>
              </w:rPr>
              <w:t>определенного в п. 6 настоящего приложения</w:t>
            </w:r>
            <w:r w:rsidRPr="00B2067E">
              <w:rPr>
                <w:b w:val="0"/>
                <w:sz w:val="22"/>
                <w:szCs w:val="22"/>
              </w:rPr>
              <w:t xml:space="preserve">, то ограничение </w:t>
            </w:r>
            <w:r w:rsidRPr="00B2067E">
              <w:rPr>
                <w:b w:val="0"/>
                <w:sz w:val="22"/>
                <w:szCs w:val="22"/>
                <w:highlight w:val="yellow"/>
              </w:rPr>
              <w:t xml:space="preserve">на распределение по генерирующим компаниям РД с потребителями, определенными в п. 6 </w:t>
            </w:r>
            <w:r w:rsidRPr="008D761B">
              <w:rPr>
                <w:b w:val="0"/>
                <w:sz w:val="22"/>
                <w:szCs w:val="22"/>
              </w:rPr>
              <w:t>настоящего приложения,</w:t>
            </w:r>
            <w:r w:rsidRPr="00B2067E">
              <w:rPr>
                <w:b w:val="0"/>
                <w:sz w:val="22"/>
                <w:szCs w:val="22"/>
              </w:rPr>
              <w:t xml:space="preserve"> может не выполняться для всех генерирующих компаний с таким потребителем.</w:t>
            </w:r>
          </w:p>
          <w:p w:rsidR="007776ED" w:rsidRPr="00B2067E" w:rsidRDefault="007776ED" w:rsidP="00B2067E">
            <w:pPr>
              <w:pStyle w:val="Heading2"/>
              <w:ind w:firstLine="496"/>
              <w:jc w:val="both"/>
              <w:rPr>
                <w:sz w:val="22"/>
                <w:szCs w:val="22"/>
              </w:rPr>
            </w:pPr>
            <w:r w:rsidRPr="00B2067E">
              <w:rPr>
                <w:b w:val="0"/>
                <w:sz w:val="22"/>
                <w:szCs w:val="22"/>
              </w:rPr>
              <w:t xml:space="preserve">7.3. В случае внесения изменений в схему прикрепления по регулируемым договорам в течение периода регулирования в связи с переходом прав на генерирующее оборудования от одного поставщика к другому для генерирующих компаний, в состав которых входят указанные участники, может не выполняться ограничение на распределение по генерирующим компаниям РД с потребителями, </w:t>
            </w:r>
            <w:r w:rsidRPr="00B2067E">
              <w:rPr>
                <w:b w:val="0"/>
                <w:sz w:val="22"/>
                <w:szCs w:val="22"/>
                <w:highlight w:val="yellow"/>
              </w:rPr>
              <w:t xml:space="preserve">определенными в п. 6 </w:t>
            </w:r>
            <w:r w:rsidRPr="008D761B">
              <w:rPr>
                <w:b w:val="0"/>
                <w:sz w:val="22"/>
                <w:szCs w:val="22"/>
              </w:rPr>
              <w:t>настоящего приложения.</w:t>
            </w:r>
          </w:p>
          <w:p w:rsidR="007776ED" w:rsidRPr="00B2067E" w:rsidRDefault="007776ED" w:rsidP="0097356D">
            <w:pPr>
              <w:rPr>
                <w:rFonts w:ascii="Garamond" w:hAnsi="Garamond"/>
              </w:rPr>
            </w:pPr>
            <w:r w:rsidRPr="00B2067E">
              <w:rPr>
                <w:rFonts w:ascii="Garamond" w:hAnsi="Garamond"/>
              </w:rPr>
              <w:t>...</w:t>
            </w:r>
          </w:p>
          <w:p w:rsidR="007776ED" w:rsidRPr="00B2067E" w:rsidRDefault="007776ED" w:rsidP="00777B7D">
            <w:pPr>
              <w:pStyle w:val="Heading3"/>
              <w:numPr>
                <w:ilvl w:val="0"/>
                <w:numId w:val="0"/>
              </w:numPr>
              <w:ind w:firstLine="567"/>
              <w:rPr>
                <w:rFonts w:ascii="Garamond" w:hAnsi="Garamond"/>
                <w:b w:val="0"/>
                <w:sz w:val="22"/>
                <w:szCs w:val="22"/>
              </w:rPr>
            </w:pPr>
            <w:r>
              <w:rPr>
                <w:rFonts w:ascii="Garamond" w:hAnsi="Garamond"/>
                <w:b w:val="0"/>
                <w:sz w:val="22"/>
                <w:szCs w:val="22"/>
              </w:rPr>
              <w:t xml:space="preserve">7.5. </w:t>
            </w:r>
            <w:r w:rsidRPr="00B2067E">
              <w:rPr>
                <w:rFonts w:ascii="Garamond" w:hAnsi="Garamond"/>
                <w:b w:val="0"/>
                <w:sz w:val="22"/>
                <w:szCs w:val="22"/>
              </w:rPr>
              <w:t xml:space="preserve">В случае если в течение периода регулирования происходит лишение гарантирующего поставщика, </w:t>
            </w:r>
            <w:r w:rsidRPr="00B2067E">
              <w:rPr>
                <w:rFonts w:ascii="Garamond" w:hAnsi="Garamond"/>
                <w:b w:val="0"/>
                <w:sz w:val="22"/>
                <w:szCs w:val="22"/>
                <w:highlight w:val="yellow"/>
              </w:rPr>
              <w:t xml:space="preserve">указанного в пункте 6 </w:t>
            </w:r>
            <w:r w:rsidRPr="008D761B">
              <w:rPr>
                <w:rFonts w:ascii="Garamond" w:hAnsi="Garamond"/>
                <w:b w:val="0"/>
                <w:sz w:val="22"/>
                <w:szCs w:val="22"/>
              </w:rPr>
              <w:t>настоящего приложения,</w:t>
            </w:r>
            <w:r w:rsidRPr="00B2067E">
              <w:rPr>
                <w:rFonts w:ascii="Garamond" w:hAnsi="Garamond"/>
                <w:b w:val="0"/>
                <w:sz w:val="22"/>
                <w:szCs w:val="22"/>
              </w:rPr>
              <w:t xml:space="preserve"> статуса субъекта оптового рынка и соответствующая замена гарантирующего поставщика территориальной сетевой организацией в целях осуществления функций гарантирующего поставщика (далее – ТСО ГП), после чего Наблюдательным советом Совет рынка принимается решение о внесении изменений в схему прикрепления по регулируемым договорам по основаниям, предусмотренным пунктом 7.4 настоящего приложения, то регулируемые договоры в отношении ТСО ГП, получившей право участия в торговле на оптовом рынке в отношении ГТП заменяемого гарантирующего поставщика, формируются таким образом, чтобы по совокупности всех регулируемых договоров, сформированных в отношении ТСО ГП и заменяемого гарантирующего поставщика в указанном периоде регулирования, выполнялось ограничение на распределение по генерирующим компаниям РД с потребителями, </w:t>
            </w:r>
            <w:r w:rsidRPr="00B2067E">
              <w:rPr>
                <w:rFonts w:ascii="Garamond" w:hAnsi="Garamond"/>
                <w:b w:val="0"/>
                <w:sz w:val="22"/>
                <w:szCs w:val="22"/>
                <w:highlight w:val="yellow"/>
              </w:rPr>
              <w:t>определенными в п. 6 настоящего приложения</w:t>
            </w:r>
            <w:r w:rsidRPr="00B2067E">
              <w:rPr>
                <w:rFonts w:ascii="Garamond" w:hAnsi="Garamond"/>
                <w:b w:val="0"/>
                <w:sz w:val="22"/>
                <w:szCs w:val="22"/>
              </w:rPr>
              <w:t>, предусмотренное в п. 3.3 настоящего приложения.</w:t>
            </w:r>
          </w:p>
          <w:p w:rsidR="007776ED" w:rsidRPr="00B2067E" w:rsidRDefault="007776ED" w:rsidP="00777B7D">
            <w:pPr>
              <w:pStyle w:val="Heading3"/>
              <w:numPr>
                <w:ilvl w:val="0"/>
                <w:numId w:val="0"/>
              </w:numPr>
              <w:ind w:firstLine="567"/>
              <w:rPr>
                <w:rFonts w:ascii="Garamond" w:hAnsi="Garamond"/>
                <w:b w:val="0"/>
                <w:sz w:val="22"/>
                <w:szCs w:val="22"/>
              </w:rPr>
            </w:pPr>
          </w:p>
        </w:tc>
        <w:tc>
          <w:tcPr>
            <w:tcW w:w="7214" w:type="dxa"/>
          </w:tcPr>
          <w:p w:rsidR="007776ED" w:rsidRPr="00B2067E" w:rsidRDefault="007776ED" w:rsidP="00B2067E">
            <w:pPr>
              <w:pStyle w:val="Heading2"/>
              <w:rPr>
                <w:sz w:val="22"/>
                <w:szCs w:val="22"/>
              </w:rPr>
            </w:pPr>
            <w:r w:rsidRPr="00B2067E">
              <w:rPr>
                <w:sz w:val="22"/>
                <w:szCs w:val="22"/>
              </w:rPr>
              <w:t>Особенности внесения изменений в схему прикрепления по регулируемым договорам в течение периода регулирования</w:t>
            </w:r>
          </w:p>
          <w:p w:rsidR="007776ED" w:rsidRPr="00B2067E" w:rsidRDefault="007776ED" w:rsidP="00777B7D">
            <w:pPr>
              <w:spacing w:before="120" w:after="120"/>
              <w:ind w:firstLine="567"/>
              <w:jc w:val="both"/>
              <w:rPr>
                <w:rFonts w:ascii="Garamond" w:hAnsi="Garamond"/>
              </w:rPr>
            </w:pPr>
            <w:r w:rsidRPr="00B2067E">
              <w:rPr>
                <w:rFonts w:ascii="Garamond" w:hAnsi="Garamond"/>
              </w:rPr>
              <w:t>7.1. В случае внесения изменений в схему прикрепления по регулируемым договорам в течение периода регулирования по основаниям, указанным в пунктах 5.1.1, 5.1.3</w:t>
            </w:r>
            <w:r w:rsidRPr="00B2067E">
              <w:rPr>
                <w:rFonts w:ascii="Garamond" w:hAnsi="Garamond"/>
                <w:b/>
              </w:rPr>
              <w:t xml:space="preserve"> </w:t>
            </w:r>
            <w:r w:rsidRPr="00B2067E">
              <w:rPr>
                <w:rFonts w:ascii="Garamond" w:hAnsi="Garamond"/>
                <w:i/>
              </w:rPr>
              <w:t xml:space="preserve">Регламента регистрации регулируемых договоров купли-продажи электроэнергии и мощности </w:t>
            </w:r>
            <w:r w:rsidRPr="00B2067E">
              <w:rPr>
                <w:rFonts w:ascii="Garamond" w:hAnsi="Garamond"/>
              </w:rPr>
              <w:t xml:space="preserve">(Приложение № 6.2 к </w:t>
            </w:r>
            <w:r w:rsidRPr="00B2067E">
              <w:rPr>
                <w:rFonts w:ascii="Garamond" w:hAnsi="Garamond"/>
                <w:i/>
              </w:rPr>
              <w:t>Договору о присоединении к торговой системе оптового рынка</w:t>
            </w:r>
            <w:r w:rsidRPr="00B2067E">
              <w:rPr>
                <w:rFonts w:ascii="Garamond" w:hAnsi="Garamond"/>
              </w:rPr>
              <w:t xml:space="preserve">), стоимостные ограничения, указанные в пунктах 3.1, 3.2 настоящего приложения, могут не выполняться для покупателей, в отношении которых производится изменение схемы прикрепления. </w:t>
            </w:r>
          </w:p>
          <w:p w:rsidR="007776ED" w:rsidRPr="00B2067E" w:rsidRDefault="007776ED" w:rsidP="00B2067E">
            <w:pPr>
              <w:pStyle w:val="Heading2"/>
              <w:ind w:firstLine="641"/>
              <w:jc w:val="both"/>
              <w:rPr>
                <w:b w:val="0"/>
                <w:sz w:val="22"/>
                <w:szCs w:val="22"/>
              </w:rPr>
            </w:pPr>
            <w:r w:rsidRPr="00B2067E">
              <w:rPr>
                <w:b w:val="0"/>
                <w:sz w:val="22"/>
                <w:szCs w:val="22"/>
              </w:rPr>
              <w:t xml:space="preserve">В случае изменения схемы прикрепления по регулируемым договорам по основаниям, предусмотренным пунктами 5.1.1, 5.1.3 </w:t>
            </w:r>
            <w:r w:rsidRPr="00B2067E">
              <w:rPr>
                <w:b w:val="0"/>
                <w:i/>
                <w:sz w:val="22"/>
                <w:szCs w:val="22"/>
              </w:rPr>
              <w:t>Регламента регистрации регулируемых договоров купли-продажи электроэнергии и мощности</w:t>
            </w:r>
            <w:r w:rsidRPr="00B2067E">
              <w:rPr>
                <w:b w:val="0"/>
                <w:sz w:val="22"/>
                <w:szCs w:val="22"/>
              </w:rPr>
              <w:t xml:space="preserve"> (Приложение № 6.2 к </w:t>
            </w:r>
            <w:r w:rsidRPr="00B2067E">
              <w:rPr>
                <w:b w:val="0"/>
                <w:i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B2067E">
              <w:rPr>
                <w:b w:val="0"/>
                <w:sz w:val="22"/>
                <w:szCs w:val="22"/>
              </w:rPr>
              <w:t xml:space="preserve">), в отношении потребителя, </w:t>
            </w:r>
            <w:r w:rsidRPr="00B2067E">
              <w:rPr>
                <w:b w:val="0"/>
                <w:sz w:val="22"/>
                <w:szCs w:val="22"/>
                <w:highlight w:val="yellow"/>
              </w:rPr>
              <w:t>для которого применяется ограничение на распределение объемов РД по генерирующим компаниям, предусмотренное в п. 3.3 настоящего приложения, указанное</w:t>
            </w:r>
            <w:r w:rsidRPr="00B2067E">
              <w:rPr>
                <w:b w:val="0"/>
                <w:sz w:val="22"/>
                <w:szCs w:val="22"/>
              </w:rPr>
              <w:t xml:space="preserve"> ограничение может не выполняться для всех генерирующих компаний с таким потребителем. </w:t>
            </w:r>
          </w:p>
          <w:p w:rsidR="007776ED" w:rsidRPr="00B2067E" w:rsidRDefault="007776ED" w:rsidP="00B2067E">
            <w:pPr>
              <w:pStyle w:val="Heading2"/>
              <w:ind w:firstLine="641"/>
              <w:jc w:val="both"/>
              <w:rPr>
                <w:b w:val="0"/>
                <w:sz w:val="22"/>
                <w:szCs w:val="22"/>
              </w:rPr>
            </w:pPr>
            <w:r w:rsidRPr="00B2067E">
              <w:rPr>
                <w:b w:val="0"/>
                <w:sz w:val="22"/>
                <w:szCs w:val="22"/>
              </w:rPr>
              <w:t xml:space="preserve">В случае изменения схемы прикрепления по регулируемым договорам в отношении какой-либо генерирующей компании по основаниям, предусмотренным пунктами 5.1.2, 5.1.3 </w:t>
            </w:r>
            <w:r w:rsidRPr="00B2067E">
              <w:rPr>
                <w:b w:val="0"/>
                <w:i/>
                <w:sz w:val="22"/>
                <w:szCs w:val="22"/>
              </w:rPr>
              <w:t>Регламента регистрации регулируемых договоров купли-продажи электроэнергии и мощности</w:t>
            </w:r>
            <w:r w:rsidRPr="00B2067E">
              <w:rPr>
                <w:b w:val="0"/>
                <w:sz w:val="22"/>
                <w:szCs w:val="22"/>
              </w:rPr>
              <w:t xml:space="preserve"> (Приложение № 6.2 к </w:t>
            </w:r>
            <w:r w:rsidRPr="00B2067E">
              <w:rPr>
                <w:b w:val="0"/>
                <w:i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B2067E">
              <w:rPr>
                <w:b w:val="0"/>
                <w:sz w:val="22"/>
                <w:szCs w:val="22"/>
              </w:rPr>
              <w:t xml:space="preserve">), для такой генерирующей компании может не выполняться ограничение на распределение по генерирующим компаниям РД с потребителями, </w:t>
            </w:r>
            <w:r w:rsidRPr="00B2067E">
              <w:rPr>
                <w:b w:val="0"/>
                <w:sz w:val="22"/>
                <w:szCs w:val="22"/>
                <w:highlight w:val="yellow"/>
              </w:rPr>
              <w:t xml:space="preserve">для которых применяется ограничение на распределение объемов РД по генерирующим компаниям, предусмотренное в п. 3.3 </w:t>
            </w:r>
            <w:r w:rsidRPr="008D761B">
              <w:rPr>
                <w:b w:val="0"/>
                <w:sz w:val="22"/>
                <w:szCs w:val="22"/>
              </w:rPr>
              <w:t>настоящего приложения.</w:t>
            </w:r>
          </w:p>
          <w:p w:rsidR="007776ED" w:rsidRPr="00B2067E" w:rsidRDefault="007776ED" w:rsidP="00B2067E">
            <w:pPr>
              <w:pStyle w:val="Heading2"/>
              <w:ind w:firstLine="641"/>
              <w:jc w:val="both"/>
              <w:rPr>
                <w:b w:val="0"/>
                <w:sz w:val="22"/>
                <w:szCs w:val="22"/>
              </w:rPr>
            </w:pPr>
            <w:r w:rsidRPr="00B2067E">
              <w:rPr>
                <w:b w:val="0"/>
                <w:sz w:val="22"/>
                <w:szCs w:val="22"/>
              </w:rPr>
              <w:t xml:space="preserve">7.2. В случае внесения изменений в схему прикрепления по регулируемым договорам в течение периода регулирования по основаниям, указанным в пунктах 5.2, 5.3 </w:t>
            </w:r>
            <w:r w:rsidRPr="00B2067E">
              <w:rPr>
                <w:b w:val="0"/>
                <w:i/>
                <w:sz w:val="22"/>
                <w:szCs w:val="22"/>
              </w:rPr>
              <w:t xml:space="preserve">Регламента регистрации регулируемых договоров купли-продажи электроэнергии и мощности </w:t>
            </w:r>
            <w:r w:rsidRPr="00B2067E">
              <w:rPr>
                <w:b w:val="0"/>
                <w:sz w:val="22"/>
                <w:szCs w:val="22"/>
              </w:rPr>
              <w:t xml:space="preserve">(Приложение № 6.2 к </w:t>
            </w:r>
            <w:r w:rsidRPr="00B2067E">
              <w:rPr>
                <w:b w:val="0"/>
                <w:i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B2067E">
              <w:rPr>
                <w:b w:val="0"/>
                <w:sz w:val="22"/>
                <w:szCs w:val="22"/>
              </w:rPr>
              <w:t xml:space="preserve">), ограничение годовой стоимости РД, указанное в пунктах 3.1, 3.2 настоящего приложения, выполняется для покупателей, в отношении которых производится изменение схемы прикрепления, с учетом изменений, внесенных федеральным органом исполнительной власти в области государственного регулирования тарифов в Сводный прогнозный баланс на соответствующий период регулирования; прочие стоимостные ограничения, указанные в пунктах 3.1, 3.2 настоящего приложения, могут не выполняться. </w:t>
            </w:r>
          </w:p>
          <w:p w:rsidR="007776ED" w:rsidRPr="00B2067E" w:rsidRDefault="007776ED" w:rsidP="00B2067E">
            <w:pPr>
              <w:pStyle w:val="Heading2"/>
              <w:ind w:firstLine="641"/>
              <w:jc w:val="both"/>
              <w:rPr>
                <w:b w:val="0"/>
                <w:sz w:val="22"/>
                <w:szCs w:val="22"/>
              </w:rPr>
            </w:pPr>
            <w:r w:rsidRPr="00B2067E">
              <w:rPr>
                <w:b w:val="0"/>
                <w:sz w:val="22"/>
                <w:szCs w:val="22"/>
              </w:rPr>
              <w:t xml:space="preserve">В случае если изменение схемы прикрепления по основаниям, предусмотренным пунктами 5.2, 5.3 Регламента регистрации регулируемых договоров купли-продажи электроэнергии и мощности (Приложение № 6.2 к Договору о присоединении к торговой системе оптового рынка), производится в отношении потребителя, </w:t>
            </w:r>
            <w:r w:rsidRPr="00B2067E">
              <w:rPr>
                <w:b w:val="0"/>
                <w:sz w:val="22"/>
                <w:szCs w:val="22"/>
                <w:highlight w:val="yellow"/>
              </w:rPr>
              <w:t xml:space="preserve">для которого применяется ограничение на распределение объемов РД по генерирующим компаниям, предусмотренное в п. 3.3 </w:t>
            </w:r>
            <w:r w:rsidRPr="008D761B">
              <w:rPr>
                <w:b w:val="0"/>
                <w:sz w:val="22"/>
                <w:szCs w:val="22"/>
              </w:rPr>
              <w:t>настоящего приложения,</w:t>
            </w:r>
            <w:r w:rsidRPr="00B2067E">
              <w:rPr>
                <w:b w:val="0"/>
                <w:sz w:val="22"/>
                <w:szCs w:val="22"/>
              </w:rPr>
              <w:t xml:space="preserve"> то </w:t>
            </w:r>
            <w:r w:rsidRPr="00B2067E">
              <w:rPr>
                <w:b w:val="0"/>
                <w:sz w:val="22"/>
                <w:szCs w:val="22"/>
                <w:highlight w:val="yellow"/>
              </w:rPr>
              <w:t>указанное</w:t>
            </w:r>
            <w:r w:rsidRPr="00B2067E">
              <w:rPr>
                <w:b w:val="0"/>
                <w:sz w:val="22"/>
                <w:szCs w:val="22"/>
              </w:rPr>
              <w:t xml:space="preserve"> ограничение может не выполняться для всех генерирующих компаний с таким потребителем. </w:t>
            </w:r>
          </w:p>
          <w:p w:rsidR="007776ED" w:rsidRPr="00B2067E" w:rsidRDefault="007776ED" w:rsidP="00B2067E">
            <w:pPr>
              <w:pStyle w:val="Heading2"/>
              <w:ind w:firstLine="641"/>
              <w:jc w:val="both"/>
              <w:rPr>
                <w:b w:val="0"/>
                <w:sz w:val="22"/>
                <w:szCs w:val="22"/>
              </w:rPr>
            </w:pPr>
            <w:r w:rsidRPr="00B2067E">
              <w:rPr>
                <w:b w:val="0"/>
                <w:sz w:val="22"/>
                <w:szCs w:val="22"/>
              </w:rPr>
              <w:t xml:space="preserve">7.3. В случае внесения изменений в схему прикрепления по регулируемым договорам в течение периода регулирования в связи с переходом прав на генерирующее оборудования от одного поставщика к другому для генерирующих компаний, в состав которых входят указанные участники, может не выполняться ограничение на распределение по генерирующим компаниям РД с потребителями, </w:t>
            </w:r>
            <w:r w:rsidRPr="00B2067E">
              <w:rPr>
                <w:b w:val="0"/>
                <w:sz w:val="22"/>
                <w:szCs w:val="22"/>
                <w:highlight w:val="yellow"/>
              </w:rPr>
              <w:t xml:space="preserve">для которых применяется ограничение на распределение объемов РД по генерирующим компаниям, предусмотренное в п. 3.3 </w:t>
            </w:r>
            <w:r w:rsidRPr="008D761B">
              <w:rPr>
                <w:b w:val="0"/>
                <w:sz w:val="22"/>
                <w:szCs w:val="22"/>
              </w:rPr>
              <w:t>настоящего приложения.</w:t>
            </w:r>
          </w:p>
          <w:p w:rsidR="007776ED" w:rsidRPr="00B2067E" w:rsidRDefault="007776ED" w:rsidP="00777B7D">
            <w:pPr>
              <w:rPr>
                <w:rFonts w:ascii="Garamond" w:hAnsi="Garamond"/>
              </w:rPr>
            </w:pPr>
            <w:r w:rsidRPr="00B2067E">
              <w:rPr>
                <w:rFonts w:ascii="Garamond" w:hAnsi="Garamond"/>
              </w:rPr>
              <w:t>...</w:t>
            </w:r>
          </w:p>
          <w:p w:rsidR="007776ED" w:rsidRPr="00B2067E" w:rsidRDefault="007776ED" w:rsidP="00F54EA4">
            <w:pPr>
              <w:pStyle w:val="Heading3"/>
              <w:numPr>
                <w:ilvl w:val="0"/>
                <w:numId w:val="0"/>
              </w:numPr>
              <w:ind w:firstLine="567"/>
              <w:rPr>
                <w:rFonts w:ascii="Garamond" w:hAnsi="Garamond"/>
                <w:b w:val="0"/>
                <w:sz w:val="22"/>
                <w:szCs w:val="22"/>
              </w:rPr>
            </w:pPr>
            <w:r>
              <w:rPr>
                <w:rFonts w:ascii="Garamond" w:hAnsi="Garamond"/>
                <w:b w:val="0"/>
                <w:sz w:val="22"/>
                <w:szCs w:val="22"/>
              </w:rPr>
              <w:t xml:space="preserve">7.5. </w:t>
            </w:r>
            <w:r w:rsidRPr="00B2067E">
              <w:rPr>
                <w:rFonts w:ascii="Garamond" w:hAnsi="Garamond"/>
                <w:b w:val="0"/>
                <w:sz w:val="22"/>
                <w:szCs w:val="22"/>
              </w:rPr>
              <w:t xml:space="preserve">В случае если в течение периода регулирования происходит лишение гарантирующего поставщика, </w:t>
            </w:r>
            <w:r w:rsidRPr="00B2067E">
              <w:rPr>
                <w:rFonts w:ascii="Garamond" w:hAnsi="Garamond"/>
                <w:b w:val="0"/>
                <w:sz w:val="22"/>
                <w:szCs w:val="22"/>
                <w:highlight w:val="yellow"/>
              </w:rPr>
              <w:t xml:space="preserve">для которого применяется ограничение на распределение объемов РД по генерирующим компаниям, предусмотренное в п. 3.3 </w:t>
            </w:r>
            <w:r w:rsidRPr="008D761B">
              <w:rPr>
                <w:rFonts w:ascii="Garamond" w:hAnsi="Garamond"/>
                <w:b w:val="0"/>
                <w:sz w:val="22"/>
                <w:szCs w:val="22"/>
              </w:rPr>
              <w:t>настоящего приложения,</w:t>
            </w:r>
            <w:r w:rsidRPr="00B2067E">
              <w:rPr>
                <w:rFonts w:ascii="Garamond" w:hAnsi="Garamond"/>
                <w:b w:val="0"/>
                <w:sz w:val="22"/>
                <w:szCs w:val="22"/>
              </w:rPr>
              <w:t xml:space="preserve"> статуса субъекта оптового рынка и соответствующая замена гарантирующего поставщика территориальной сетевой организацией в целях осуществления функций гарантирую</w:t>
            </w:r>
            <w:bookmarkStart w:id="0" w:name="_GoBack"/>
            <w:bookmarkEnd w:id="0"/>
            <w:r w:rsidRPr="00B2067E">
              <w:rPr>
                <w:rFonts w:ascii="Garamond" w:hAnsi="Garamond"/>
                <w:b w:val="0"/>
                <w:sz w:val="22"/>
                <w:szCs w:val="22"/>
              </w:rPr>
              <w:t xml:space="preserve">щего поставщика (далее – ТСО ГП), после чего Наблюдательным советом Совет рынка принимается решение о внесении изменений в схему прикрепления по регулируемым договорам по основаниям, предусмотренным пунктом 7.4 настоящего приложения, то регулируемые договоры в отношении ТСО ГП, получившей право участия в торговле на оптовом рынке в отношении ГТП заменяемого гарантирующего поставщика, формируются таким образом, чтобы по совокупности всех регулируемых договоров, сформированных в отношении ТСО ГП и заменяемого гарантирующего поставщика в указанном периоде регулирования, выполнялось ограничение на распределение по генерирующим компаниям РД с потребителями, </w:t>
            </w:r>
            <w:r w:rsidRPr="00B2067E">
              <w:rPr>
                <w:rFonts w:ascii="Garamond" w:hAnsi="Garamond"/>
                <w:b w:val="0"/>
                <w:sz w:val="22"/>
                <w:szCs w:val="22"/>
                <w:highlight w:val="yellow"/>
              </w:rPr>
              <w:t>для которых применяется ограничение на распределение объемов РД по генерирующим компаниям</w:t>
            </w:r>
            <w:r w:rsidRPr="00B2067E">
              <w:rPr>
                <w:rFonts w:ascii="Garamond" w:hAnsi="Garamond"/>
                <w:b w:val="0"/>
                <w:sz w:val="22"/>
                <w:szCs w:val="22"/>
              </w:rPr>
              <w:t>, предусмотренное в п. 3.3 настоящего приложения.</w:t>
            </w:r>
          </w:p>
        </w:tc>
      </w:tr>
    </w:tbl>
    <w:p w:rsidR="007776ED" w:rsidRDefault="007776ED" w:rsidP="009E6EEA">
      <w:pPr>
        <w:spacing w:after="0" w:line="240" w:lineRule="auto"/>
      </w:pPr>
    </w:p>
    <w:sectPr w:rsidR="007776ED" w:rsidSect="00B2067E">
      <w:footerReference w:type="default" r:id="rId30"/>
      <w:pgSz w:w="16838" w:h="11906" w:orient="landscape"/>
      <w:pgMar w:top="1258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76ED" w:rsidRDefault="007776ED" w:rsidP="008D1E26">
      <w:pPr>
        <w:spacing w:after="0" w:line="240" w:lineRule="auto"/>
      </w:pPr>
      <w:r>
        <w:separator/>
      </w:r>
    </w:p>
  </w:endnote>
  <w:endnote w:type="continuationSeparator" w:id="0">
    <w:p w:rsidR="007776ED" w:rsidRDefault="007776ED" w:rsidP="008D1E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Gautami">
    <w:panose1 w:val="02000500000000000000"/>
    <w:charset w:val="00"/>
    <w:family w:val="auto"/>
    <w:pitch w:val="variable"/>
    <w:sig w:usb0="002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6ED" w:rsidRDefault="007776ED">
    <w:pPr>
      <w:pStyle w:val="Footer"/>
      <w:jc w:val="center"/>
    </w:pPr>
    <w:fldSimple w:instr="PAGE   \* MERGEFORMAT">
      <w:r>
        <w:rPr>
          <w:noProof/>
        </w:rPr>
        <w:t>1</w:t>
      </w:r>
    </w:fldSimple>
  </w:p>
  <w:p w:rsidR="007776ED" w:rsidRDefault="007776E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76ED" w:rsidRDefault="007776ED" w:rsidP="008D1E26">
      <w:pPr>
        <w:spacing w:after="0" w:line="240" w:lineRule="auto"/>
      </w:pPr>
      <w:r>
        <w:separator/>
      </w:r>
    </w:p>
  </w:footnote>
  <w:footnote w:type="continuationSeparator" w:id="0">
    <w:p w:rsidR="007776ED" w:rsidRDefault="007776ED" w:rsidP="008D1E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DDA45768"/>
    <w:lvl w:ilvl="0">
      <w:start w:val="1"/>
      <w:numFmt w:val="none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</w:pPr>
      <w:rPr>
        <w:rFonts w:cs="Times New Roman" w:hint="default"/>
      </w:rPr>
    </w:lvl>
    <w:lvl w:ilvl="2">
      <w:start w:val="1"/>
      <w:numFmt w:val="decimal"/>
      <w:lvlText w:val="%2.%3"/>
      <w:lvlJc w:val="left"/>
      <w:pPr>
        <w:tabs>
          <w:tab w:val="num" w:pos="360"/>
        </w:tabs>
      </w:pPr>
      <w:rPr>
        <w:rFonts w:cs="Times New Roman" w:hint="default"/>
      </w:rPr>
    </w:lvl>
    <w:lvl w:ilvl="3">
      <w:start w:val="1"/>
      <w:numFmt w:val="decimal"/>
      <w:lvlText w:val="%2.%3.%4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360"/>
        </w:tabs>
      </w:pPr>
      <w:rPr>
        <w:rFonts w:cs="Times New Roman" w:hint="default"/>
      </w:rPr>
    </w:lvl>
    <w:lvl w:ilvl="5">
      <w:start w:val="1"/>
      <w:numFmt w:val="lowerRoman"/>
      <w:lvlText w:val="%6)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rPr>
        <w:rFonts w:cs="Times New Roman" w:hint="default"/>
      </w:rPr>
    </w:lvl>
  </w:abstractNum>
  <w:abstractNum w:abstractNumId="1">
    <w:nsid w:val="0B3E7305"/>
    <w:multiLevelType w:val="hybridMultilevel"/>
    <w:tmpl w:val="99666460"/>
    <w:lvl w:ilvl="0" w:tplc="49581C2C">
      <w:start w:val="1"/>
      <w:numFmt w:val="bullet"/>
      <w:lvlText w:val="−"/>
      <w:lvlJc w:val="left"/>
      <w:pPr>
        <w:tabs>
          <w:tab w:val="num" w:pos="399"/>
        </w:tabs>
        <w:ind w:left="1209" w:hanging="360"/>
      </w:pPr>
      <w:rPr>
        <w:rFonts w:ascii="Garamond" w:hAnsi="Garamond" w:hint="default"/>
        <w:b w:val="0"/>
        <w:i w:val="0"/>
        <w:sz w:val="28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5C0F55"/>
    <w:multiLevelType w:val="multilevel"/>
    <w:tmpl w:val="744AB622"/>
    <w:lvl w:ilvl="0">
      <w:start w:val="4"/>
      <w:numFmt w:val="upperRoman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">
    <w:nsid w:val="2F2853F0"/>
    <w:multiLevelType w:val="multilevel"/>
    <w:tmpl w:val="2E6AF100"/>
    <w:lvl w:ilvl="0">
      <w:start w:val="1"/>
      <w:numFmt w:val="none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3">
      <w:start w:val="1"/>
      <w:numFmt w:val="bullet"/>
      <w:lvlText w:val="−"/>
      <w:lvlJc w:val="left"/>
      <w:pPr>
        <w:tabs>
          <w:tab w:val="num" w:pos="1110"/>
        </w:tabs>
        <w:ind w:left="1920" w:hanging="360"/>
      </w:pPr>
      <w:rPr>
        <w:rFonts w:ascii="Garamond" w:hAnsi="Garamond" w:hint="default"/>
        <w:b w:val="0"/>
        <w:i w:val="0"/>
        <w:sz w:val="28"/>
        <w:u w:val="none"/>
      </w:rPr>
    </w:lvl>
    <w:lvl w:ilvl="4">
      <w:start w:val="1"/>
      <w:numFmt w:val="decimal"/>
      <w:lvlText w:val="%5)"/>
      <w:lvlJc w:val="left"/>
      <w:pPr>
        <w:tabs>
          <w:tab w:val="num" w:pos="1135"/>
        </w:tabs>
        <w:ind w:left="1135" w:hanging="568"/>
      </w:pPr>
      <w:rPr>
        <w:rFonts w:ascii="Garamond" w:hAnsi="Garamond" w:cs="Times New Roman" w:hint="default"/>
        <w:i w:val="0"/>
      </w:rPr>
    </w:lvl>
    <w:lvl w:ilvl="5">
      <w:start w:val="1"/>
      <w:numFmt w:val="lowerRoman"/>
      <w:lvlText w:val="%6)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rPr>
        <w:rFonts w:cs="Times New Roman" w:hint="default"/>
      </w:rPr>
    </w:lvl>
  </w:abstractNum>
  <w:abstractNum w:abstractNumId="4">
    <w:nsid w:val="38E26563"/>
    <w:multiLevelType w:val="hybridMultilevel"/>
    <w:tmpl w:val="9808F2E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41F93CD3"/>
    <w:multiLevelType w:val="hybridMultilevel"/>
    <w:tmpl w:val="15DC1E9A"/>
    <w:lvl w:ilvl="0" w:tplc="A5BE00C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45B21FC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363637D4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7CAD47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5552A9E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939A26E0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B4C381A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A6BABA80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46546936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5CF27516"/>
    <w:multiLevelType w:val="hybridMultilevel"/>
    <w:tmpl w:val="A48065E2"/>
    <w:lvl w:ilvl="0" w:tplc="04190001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0"/>
  </w:num>
  <w:num w:numId="7">
    <w:abstractNumId w:val="2"/>
  </w:num>
  <w:num w:numId="8">
    <w:abstractNumId w:val="6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6EEA"/>
    <w:rsid w:val="00000FAB"/>
    <w:rsid w:val="000010C8"/>
    <w:rsid w:val="00002C34"/>
    <w:rsid w:val="00002D0D"/>
    <w:rsid w:val="00002DB3"/>
    <w:rsid w:val="00002DBA"/>
    <w:rsid w:val="000032DE"/>
    <w:rsid w:val="00004AA2"/>
    <w:rsid w:val="00005538"/>
    <w:rsid w:val="000059EB"/>
    <w:rsid w:val="000063AA"/>
    <w:rsid w:val="00007278"/>
    <w:rsid w:val="0000751E"/>
    <w:rsid w:val="00007A6D"/>
    <w:rsid w:val="00007EFC"/>
    <w:rsid w:val="00010FBE"/>
    <w:rsid w:val="00011123"/>
    <w:rsid w:val="0001124D"/>
    <w:rsid w:val="000134DD"/>
    <w:rsid w:val="00013D24"/>
    <w:rsid w:val="00013F2F"/>
    <w:rsid w:val="00014717"/>
    <w:rsid w:val="0001482D"/>
    <w:rsid w:val="00014F97"/>
    <w:rsid w:val="00015CB9"/>
    <w:rsid w:val="00015EC3"/>
    <w:rsid w:val="00015EF0"/>
    <w:rsid w:val="000161AE"/>
    <w:rsid w:val="00016E11"/>
    <w:rsid w:val="0001768B"/>
    <w:rsid w:val="000177B9"/>
    <w:rsid w:val="00017D76"/>
    <w:rsid w:val="0002023A"/>
    <w:rsid w:val="0002028C"/>
    <w:rsid w:val="000213BD"/>
    <w:rsid w:val="000222A6"/>
    <w:rsid w:val="000225F2"/>
    <w:rsid w:val="00022AFF"/>
    <w:rsid w:val="00024AE8"/>
    <w:rsid w:val="00025622"/>
    <w:rsid w:val="00025AF9"/>
    <w:rsid w:val="00025D1E"/>
    <w:rsid w:val="000263F3"/>
    <w:rsid w:val="00031331"/>
    <w:rsid w:val="000316CC"/>
    <w:rsid w:val="00031A96"/>
    <w:rsid w:val="00031C79"/>
    <w:rsid w:val="00031E02"/>
    <w:rsid w:val="0003293B"/>
    <w:rsid w:val="0003346C"/>
    <w:rsid w:val="000338B5"/>
    <w:rsid w:val="00033DB9"/>
    <w:rsid w:val="000344F9"/>
    <w:rsid w:val="00034614"/>
    <w:rsid w:val="00035817"/>
    <w:rsid w:val="00036C3F"/>
    <w:rsid w:val="00037269"/>
    <w:rsid w:val="000405D7"/>
    <w:rsid w:val="00040735"/>
    <w:rsid w:val="000410C2"/>
    <w:rsid w:val="000411CC"/>
    <w:rsid w:val="000413D2"/>
    <w:rsid w:val="00041705"/>
    <w:rsid w:val="00041C2D"/>
    <w:rsid w:val="00041F37"/>
    <w:rsid w:val="00042418"/>
    <w:rsid w:val="000433E9"/>
    <w:rsid w:val="0004364F"/>
    <w:rsid w:val="00043EAD"/>
    <w:rsid w:val="00044707"/>
    <w:rsid w:val="00046F30"/>
    <w:rsid w:val="00047231"/>
    <w:rsid w:val="000473CA"/>
    <w:rsid w:val="00047E6F"/>
    <w:rsid w:val="00047EE8"/>
    <w:rsid w:val="00050D09"/>
    <w:rsid w:val="000512E9"/>
    <w:rsid w:val="0005183F"/>
    <w:rsid w:val="000520B4"/>
    <w:rsid w:val="000523BE"/>
    <w:rsid w:val="0005271F"/>
    <w:rsid w:val="00053E01"/>
    <w:rsid w:val="00053FC0"/>
    <w:rsid w:val="000543D6"/>
    <w:rsid w:val="0005491C"/>
    <w:rsid w:val="000549E1"/>
    <w:rsid w:val="00054B2F"/>
    <w:rsid w:val="00055315"/>
    <w:rsid w:val="000558DB"/>
    <w:rsid w:val="00055E63"/>
    <w:rsid w:val="000576E1"/>
    <w:rsid w:val="0006036B"/>
    <w:rsid w:val="000611E4"/>
    <w:rsid w:val="00064E14"/>
    <w:rsid w:val="00065A58"/>
    <w:rsid w:val="000663FF"/>
    <w:rsid w:val="00066FB9"/>
    <w:rsid w:val="0006710A"/>
    <w:rsid w:val="00072231"/>
    <w:rsid w:val="000722A4"/>
    <w:rsid w:val="000746C9"/>
    <w:rsid w:val="00074782"/>
    <w:rsid w:val="00074DE8"/>
    <w:rsid w:val="00074EFF"/>
    <w:rsid w:val="000755E2"/>
    <w:rsid w:val="00077198"/>
    <w:rsid w:val="000778B5"/>
    <w:rsid w:val="00077960"/>
    <w:rsid w:val="00081B2E"/>
    <w:rsid w:val="000825BE"/>
    <w:rsid w:val="000829B5"/>
    <w:rsid w:val="00084B3C"/>
    <w:rsid w:val="00085151"/>
    <w:rsid w:val="00085672"/>
    <w:rsid w:val="00085E00"/>
    <w:rsid w:val="00086496"/>
    <w:rsid w:val="00086A56"/>
    <w:rsid w:val="00086B13"/>
    <w:rsid w:val="00091146"/>
    <w:rsid w:val="00092085"/>
    <w:rsid w:val="000926B0"/>
    <w:rsid w:val="00093407"/>
    <w:rsid w:val="00093D02"/>
    <w:rsid w:val="00093DCB"/>
    <w:rsid w:val="00094D26"/>
    <w:rsid w:val="00095753"/>
    <w:rsid w:val="00095B40"/>
    <w:rsid w:val="00096508"/>
    <w:rsid w:val="000967AC"/>
    <w:rsid w:val="000969A0"/>
    <w:rsid w:val="00096F25"/>
    <w:rsid w:val="00097576"/>
    <w:rsid w:val="000A048B"/>
    <w:rsid w:val="000A094C"/>
    <w:rsid w:val="000A2D6E"/>
    <w:rsid w:val="000A37E0"/>
    <w:rsid w:val="000A4E30"/>
    <w:rsid w:val="000A5442"/>
    <w:rsid w:val="000A5F12"/>
    <w:rsid w:val="000B09C1"/>
    <w:rsid w:val="000B0A08"/>
    <w:rsid w:val="000B1415"/>
    <w:rsid w:val="000B22A8"/>
    <w:rsid w:val="000B22C9"/>
    <w:rsid w:val="000B2430"/>
    <w:rsid w:val="000B43E1"/>
    <w:rsid w:val="000B4678"/>
    <w:rsid w:val="000B4A4E"/>
    <w:rsid w:val="000B525E"/>
    <w:rsid w:val="000B5D8B"/>
    <w:rsid w:val="000B690A"/>
    <w:rsid w:val="000B7E59"/>
    <w:rsid w:val="000C03E1"/>
    <w:rsid w:val="000C0E7B"/>
    <w:rsid w:val="000C1DB9"/>
    <w:rsid w:val="000C4345"/>
    <w:rsid w:val="000C44E4"/>
    <w:rsid w:val="000C47F5"/>
    <w:rsid w:val="000C48D1"/>
    <w:rsid w:val="000C6229"/>
    <w:rsid w:val="000C632E"/>
    <w:rsid w:val="000C682C"/>
    <w:rsid w:val="000C7551"/>
    <w:rsid w:val="000D017C"/>
    <w:rsid w:val="000D07BE"/>
    <w:rsid w:val="000D081B"/>
    <w:rsid w:val="000D25B7"/>
    <w:rsid w:val="000D2C4B"/>
    <w:rsid w:val="000D3F7E"/>
    <w:rsid w:val="000D454B"/>
    <w:rsid w:val="000D4858"/>
    <w:rsid w:val="000D4B52"/>
    <w:rsid w:val="000D4F78"/>
    <w:rsid w:val="000D4F99"/>
    <w:rsid w:val="000D50C8"/>
    <w:rsid w:val="000D5471"/>
    <w:rsid w:val="000D56DC"/>
    <w:rsid w:val="000D7FEA"/>
    <w:rsid w:val="000E0267"/>
    <w:rsid w:val="000E0606"/>
    <w:rsid w:val="000E0D32"/>
    <w:rsid w:val="000E28CD"/>
    <w:rsid w:val="000E2BBC"/>
    <w:rsid w:val="000E43AA"/>
    <w:rsid w:val="000E4AB5"/>
    <w:rsid w:val="000E7655"/>
    <w:rsid w:val="000F00F9"/>
    <w:rsid w:val="000F07F2"/>
    <w:rsid w:val="000F14B1"/>
    <w:rsid w:val="000F25AB"/>
    <w:rsid w:val="000F3565"/>
    <w:rsid w:val="000F3AA7"/>
    <w:rsid w:val="000F3F56"/>
    <w:rsid w:val="000F4DED"/>
    <w:rsid w:val="000F53E4"/>
    <w:rsid w:val="000F59C1"/>
    <w:rsid w:val="000F69E7"/>
    <w:rsid w:val="000F6E7A"/>
    <w:rsid w:val="001004FB"/>
    <w:rsid w:val="001006A9"/>
    <w:rsid w:val="00100B76"/>
    <w:rsid w:val="0010136C"/>
    <w:rsid w:val="00102198"/>
    <w:rsid w:val="0010271A"/>
    <w:rsid w:val="00102DC2"/>
    <w:rsid w:val="0010335E"/>
    <w:rsid w:val="00105DE8"/>
    <w:rsid w:val="0010600D"/>
    <w:rsid w:val="00106A4A"/>
    <w:rsid w:val="00106F4D"/>
    <w:rsid w:val="00107D15"/>
    <w:rsid w:val="00110540"/>
    <w:rsid w:val="00110830"/>
    <w:rsid w:val="00110948"/>
    <w:rsid w:val="00111EF8"/>
    <w:rsid w:val="00112436"/>
    <w:rsid w:val="00112545"/>
    <w:rsid w:val="00112F94"/>
    <w:rsid w:val="00114889"/>
    <w:rsid w:val="0011509C"/>
    <w:rsid w:val="0011530D"/>
    <w:rsid w:val="00117168"/>
    <w:rsid w:val="00117CCB"/>
    <w:rsid w:val="00120001"/>
    <w:rsid w:val="00121071"/>
    <w:rsid w:val="00121168"/>
    <w:rsid w:val="00122E25"/>
    <w:rsid w:val="00122FD3"/>
    <w:rsid w:val="001231E6"/>
    <w:rsid w:val="001242BE"/>
    <w:rsid w:val="0012470F"/>
    <w:rsid w:val="001255F4"/>
    <w:rsid w:val="00126F0B"/>
    <w:rsid w:val="00130896"/>
    <w:rsid w:val="00130DA8"/>
    <w:rsid w:val="0013105F"/>
    <w:rsid w:val="0013155F"/>
    <w:rsid w:val="00131AAA"/>
    <w:rsid w:val="00132073"/>
    <w:rsid w:val="0013210C"/>
    <w:rsid w:val="0013219D"/>
    <w:rsid w:val="001323C4"/>
    <w:rsid w:val="00132440"/>
    <w:rsid w:val="0013272C"/>
    <w:rsid w:val="00133087"/>
    <w:rsid w:val="00133B57"/>
    <w:rsid w:val="00134C01"/>
    <w:rsid w:val="00134C32"/>
    <w:rsid w:val="00135625"/>
    <w:rsid w:val="00135711"/>
    <w:rsid w:val="00135ABD"/>
    <w:rsid w:val="001362AF"/>
    <w:rsid w:val="00136521"/>
    <w:rsid w:val="00136A04"/>
    <w:rsid w:val="00137319"/>
    <w:rsid w:val="001376E7"/>
    <w:rsid w:val="00137AE8"/>
    <w:rsid w:val="001417AA"/>
    <w:rsid w:val="00142AF3"/>
    <w:rsid w:val="0014424C"/>
    <w:rsid w:val="001444C1"/>
    <w:rsid w:val="001444F4"/>
    <w:rsid w:val="00144A76"/>
    <w:rsid w:val="00145D73"/>
    <w:rsid w:val="0014611E"/>
    <w:rsid w:val="0014624C"/>
    <w:rsid w:val="0014696C"/>
    <w:rsid w:val="001470DA"/>
    <w:rsid w:val="00147258"/>
    <w:rsid w:val="00147710"/>
    <w:rsid w:val="001506F9"/>
    <w:rsid w:val="00151F7B"/>
    <w:rsid w:val="0015245C"/>
    <w:rsid w:val="001527B1"/>
    <w:rsid w:val="00153B4A"/>
    <w:rsid w:val="00154172"/>
    <w:rsid w:val="001546F2"/>
    <w:rsid w:val="00154FF3"/>
    <w:rsid w:val="00155209"/>
    <w:rsid w:val="00156329"/>
    <w:rsid w:val="00156946"/>
    <w:rsid w:val="001569E0"/>
    <w:rsid w:val="00156A1F"/>
    <w:rsid w:val="00156A4E"/>
    <w:rsid w:val="00157CE8"/>
    <w:rsid w:val="00160D3C"/>
    <w:rsid w:val="0016123B"/>
    <w:rsid w:val="00161496"/>
    <w:rsid w:val="001619E2"/>
    <w:rsid w:val="00161DE5"/>
    <w:rsid w:val="00162123"/>
    <w:rsid w:val="00163937"/>
    <w:rsid w:val="00163A1A"/>
    <w:rsid w:val="00163D40"/>
    <w:rsid w:val="001659CE"/>
    <w:rsid w:val="001668BB"/>
    <w:rsid w:val="00166CD9"/>
    <w:rsid w:val="001673CB"/>
    <w:rsid w:val="00167642"/>
    <w:rsid w:val="00170994"/>
    <w:rsid w:val="001726BD"/>
    <w:rsid w:val="001739F1"/>
    <w:rsid w:val="00174F40"/>
    <w:rsid w:val="0017607C"/>
    <w:rsid w:val="001767E3"/>
    <w:rsid w:val="001805DC"/>
    <w:rsid w:val="00180C3E"/>
    <w:rsid w:val="00182BD4"/>
    <w:rsid w:val="0018309C"/>
    <w:rsid w:val="00183CEE"/>
    <w:rsid w:val="00184211"/>
    <w:rsid w:val="00184B7D"/>
    <w:rsid w:val="00185484"/>
    <w:rsid w:val="00185749"/>
    <w:rsid w:val="001863A2"/>
    <w:rsid w:val="00186914"/>
    <w:rsid w:val="001872B8"/>
    <w:rsid w:val="00193309"/>
    <w:rsid w:val="0019374B"/>
    <w:rsid w:val="00193ACE"/>
    <w:rsid w:val="00195980"/>
    <w:rsid w:val="001965DA"/>
    <w:rsid w:val="00196ACD"/>
    <w:rsid w:val="00197A5B"/>
    <w:rsid w:val="00197A94"/>
    <w:rsid w:val="00197C2D"/>
    <w:rsid w:val="001A0AFE"/>
    <w:rsid w:val="001A0F22"/>
    <w:rsid w:val="001A10C8"/>
    <w:rsid w:val="001A13A8"/>
    <w:rsid w:val="001A140F"/>
    <w:rsid w:val="001A1EBA"/>
    <w:rsid w:val="001A2109"/>
    <w:rsid w:val="001A2CDB"/>
    <w:rsid w:val="001A2D66"/>
    <w:rsid w:val="001A31B3"/>
    <w:rsid w:val="001A3EA7"/>
    <w:rsid w:val="001A46D6"/>
    <w:rsid w:val="001A4995"/>
    <w:rsid w:val="001A5288"/>
    <w:rsid w:val="001A6093"/>
    <w:rsid w:val="001A6945"/>
    <w:rsid w:val="001A7DC6"/>
    <w:rsid w:val="001B1238"/>
    <w:rsid w:val="001B1A50"/>
    <w:rsid w:val="001B1D42"/>
    <w:rsid w:val="001B2497"/>
    <w:rsid w:val="001B29EF"/>
    <w:rsid w:val="001B37BB"/>
    <w:rsid w:val="001B45EC"/>
    <w:rsid w:val="001B4678"/>
    <w:rsid w:val="001B5482"/>
    <w:rsid w:val="001B5A14"/>
    <w:rsid w:val="001C03F1"/>
    <w:rsid w:val="001C280A"/>
    <w:rsid w:val="001C4FC3"/>
    <w:rsid w:val="001C570A"/>
    <w:rsid w:val="001C58D3"/>
    <w:rsid w:val="001C664C"/>
    <w:rsid w:val="001C79C5"/>
    <w:rsid w:val="001C7DA9"/>
    <w:rsid w:val="001D1B97"/>
    <w:rsid w:val="001D26D1"/>
    <w:rsid w:val="001D2AA9"/>
    <w:rsid w:val="001D3154"/>
    <w:rsid w:val="001D323D"/>
    <w:rsid w:val="001D47D0"/>
    <w:rsid w:val="001D4C06"/>
    <w:rsid w:val="001D4C53"/>
    <w:rsid w:val="001D5199"/>
    <w:rsid w:val="001D5B5C"/>
    <w:rsid w:val="001D6237"/>
    <w:rsid w:val="001D6992"/>
    <w:rsid w:val="001D6EDA"/>
    <w:rsid w:val="001D72AD"/>
    <w:rsid w:val="001D7706"/>
    <w:rsid w:val="001D78BD"/>
    <w:rsid w:val="001D7B7E"/>
    <w:rsid w:val="001D7F0B"/>
    <w:rsid w:val="001E0A66"/>
    <w:rsid w:val="001E0DB6"/>
    <w:rsid w:val="001E1543"/>
    <w:rsid w:val="001E1BC8"/>
    <w:rsid w:val="001E1FE6"/>
    <w:rsid w:val="001E2F43"/>
    <w:rsid w:val="001E38CB"/>
    <w:rsid w:val="001E39F2"/>
    <w:rsid w:val="001E3A1E"/>
    <w:rsid w:val="001E3ACD"/>
    <w:rsid w:val="001E3D97"/>
    <w:rsid w:val="001E4328"/>
    <w:rsid w:val="001E538A"/>
    <w:rsid w:val="001E55AF"/>
    <w:rsid w:val="001E64EE"/>
    <w:rsid w:val="001E6F88"/>
    <w:rsid w:val="001E745A"/>
    <w:rsid w:val="001F1498"/>
    <w:rsid w:val="001F229F"/>
    <w:rsid w:val="001F24AD"/>
    <w:rsid w:val="001F2B94"/>
    <w:rsid w:val="001F30AC"/>
    <w:rsid w:val="001F3B54"/>
    <w:rsid w:val="001F4592"/>
    <w:rsid w:val="001F5406"/>
    <w:rsid w:val="001F711D"/>
    <w:rsid w:val="001F74FE"/>
    <w:rsid w:val="001F7C15"/>
    <w:rsid w:val="0020056E"/>
    <w:rsid w:val="0020124C"/>
    <w:rsid w:val="002032E2"/>
    <w:rsid w:val="002033D1"/>
    <w:rsid w:val="00203795"/>
    <w:rsid w:val="00203953"/>
    <w:rsid w:val="00203A84"/>
    <w:rsid w:val="00204275"/>
    <w:rsid w:val="00205A7E"/>
    <w:rsid w:val="00206199"/>
    <w:rsid w:val="00206B35"/>
    <w:rsid w:val="00207C72"/>
    <w:rsid w:val="002112B9"/>
    <w:rsid w:val="002132E5"/>
    <w:rsid w:val="00213D5A"/>
    <w:rsid w:val="0021525D"/>
    <w:rsid w:val="002154B3"/>
    <w:rsid w:val="00215CEF"/>
    <w:rsid w:val="00216939"/>
    <w:rsid w:val="00216A32"/>
    <w:rsid w:val="00216F18"/>
    <w:rsid w:val="00221D04"/>
    <w:rsid w:val="00222004"/>
    <w:rsid w:val="0022200B"/>
    <w:rsid w:val="00222727"/>
    <w:rsid w:val="00223A9B"/>
    <w:rsid w:val="00224D81"/>
    <w:rsid w:val="00225285"/>
    <w:rsid w:val="002257CA"/>
    <w:rsid w:val="002272FD"/>
    <w:rsid w:val="00227471"/>
    <w:rsid w:val="00227746"/>
    <w:rsid w:val="002301D3"/>
    <w:rsid w:val="002302B0"/>
    <w:rsid w:val="00230D5B"/>
    <w:rsid w:val="00231CDB"/>
    <w:rsid w:val="0023230B"/>
    <w:rsid w:val="00232651"/>
    <w:rsid w:val="00232B2D"/>
    <w:rsid w:val="00233030"/>
    <w:rsid w:val="00236120"/>
    <w:rsid w:val="002365E6"/>
    <w:rsid w:val="00236757"/>
    <w:rsid w:val="00236A63"/>
    <w:rsid w:val="0023756A"/>
    <w:rsid w:val="0023756D"/>
    <w:rsid w:val="00237963"/>
    <w:rsid w:val="00237E74"/>
    <w:rsid w:val="002400B2"/>
    <w:rsid w:val="0024033D"/>
    <w:rsid w:val="00243E2C"/>
    <w:rsid w:val="00244884"/>
    <w:rsid w:val="002452C8"/>
    <w:rsid w:val="00245BA7"/>
    <w:rsid w:val="00245BC2"/>
    <w:rsid w:val="00246210"/>
    <w:rsid w:val="00246722"/>
    <w:rsid w:val="00246791"/>
    <w:rsid w:val="0024746B"/>
    <w:rsid w:val="00247670"/>
    <w:rsid w:val="00247939"/>
    <w:rsid w:val="0025002E"/>
    <w:rsid w:val="002506F5"/>
    <w:rsid w:val="002507E4"/>
    <w:rsid w:val="0025091C"/>
    <w:rsid w:val="0025127E"/>
    <w:rsid w:val="00251362"/>
    <w:rsid w:val="00251532"/>
    <w:rsid w:val="002523DA"/>
    <w:rsid w:val="002533FB"/>
    <w:rsid w:val="002537F1"/>
    <w:rsid w:val="0025397A"/>
    <w:rsid w:val="00254C65"/>
    <w:rsid w:val="00256190"/>
    <w:rsid w:val="002561AF"/>
    <w:rsid w:val="00256D23"/>
    <w:rsid w:val="0025721D"/>
    <w:rsid w:val="00257993"/>
    <w:rsid w:val="00257A1D"/>
    <w:rsid w:val="00257C17"/>
    <w:rsid w:val="00260DE7"/>
    <w:rsid w:val="002611EF"/>
    <w:rsid w:val="00261334"/>
    <w:rsid w:val="00262516"/>
    <w:rsid w:val="00262B10"/>
    <w:rsid w:val="0026378A"/>
    <w:rsid w:val="00263F39"/>
    <w:rsid w:val="00264672"/>
    <w:rsid w:val="00264A9D"/>
    <w:rsid w:val="00264E87"/>
    <w:rsid w:val="0026563D"/>
    <w:rsid w:val="00265D17"/>
    <w:rsid w:val="002664E2"/>
    <w:rsid w:val="00266E70"/>
    <w:rsid w:val="00267133"/>
    <w:rsid w:val="0027073B"/>
    <w:rsid w:val="002715C0"/>
    <w:rsid w:val="0027267F"/>
    <w:rsid w:val="00274189"/>
    <w:rsid w:val="00274F4B"/>
    <w:rsid w:val="002756F5"/>
    <w:rsid w:val="00275E59"/>
    <w:rsid w:val="00275F32"/>
    <w:rsid w:val="00275F5D"/>
    <w:rsid w:val="002767FD"/>
    <w:rsid w:val="00276C32"/>
    <w:rsid w:val="00276C55"/>
    <w:rsid w:val="00277742"/>
    <w:rsid w:val="00277F67"/>
    <w:rsid w:val="0028025D"/>
    <w:rsid w:val="00280BA9"/>
    <w:rsid w:val="0028182B"/>
    <w:rsid w:val="00281A77"/>
    <w:rsid w:val="00282DC7"/>
    <w:rsid w:val="002832CB"/>
    <w:rsid w:val="00283D0E"/>
    <w:rsid w:val="00284234"/>
    <w:rsid w:val="00284BA9"/>
    <w:rsid w:val="00284F5C"/>
    <w:rsid w:val="00286E7E"/>
    <w:rsid w:val="00290864"/>
    <w:rsid w:val="0029175D"/>
    <w:rsid w:val="00293400"/>
    <w:rsid w:val="00294380"/>
    <w:rsid w:val="00294D71"/>
    <w:rsid w:val="00295AAF"/>
    <w:rsid w:val="00295E59"/>
    <w:rsid w:val="00296D44"/>
    <w:rsid w:val="00296DC0"/>
    <w:rsid w:val="00297BAA"/>
    <w:rsid w:val="002A0A58"/>
    <w:rsid w:val="002A0CBB"/>
    <w:rsid w:val="002A0FA7"/>
    <w:rsid w:val="002A189E"/>
    <w:rsid w:val="002A1D26"/>
    <w:rsid w:val="002A201D"/>
    <w:rsid w:val="002A2BC4"/>
    <w:rsid w:val="002A3AAC"/>
    <w:rsid w:val="002A4C96"/>
    <w:rsid w:val="002A560E"/>
    <w:rsid w:val="002A6C64"/>
    <w:rsid w:val="002A763A"/>
    <w:rsid w:val="002A7FA7"/>
    <w:rsid w:val="002B1A10"/>
    <w:rsid w:val="002B23A8"/>
    <w:rsid w:val="002B2E0F"/>
    <w:rsid w:val="002B3365"/>
    <w:rsid w:val="002B3427"/>
    <w:rsid w:val="002B3460"/>
    <w:rsid w:val="002B34E3"/>
    <w:rsid w:val="002B415F"/>
    <w:rsid w:val="002B4B06"/>
    <w:rsid w:val="002B5386"/>
    <w:rsid w:val="002B64E7"/>
    <w:rsid w:val="002B7D0B"/>
    <w:rsid w:val="002C0438"/>
    <w:rsid w:val="002C0F94"/>
    <w:rsid w:val="002C2061"/>
    <w:rsid w:val="002C23BE"/>
    <w:rsid w:val="002C2FD3"/>
    <w:rsid w:val="002C3781"/>
    <w:rsid w:val="002C47A3"/>
    <w:rsid w:val="002C4D57"/>
    <w:rsid w:val="002C5045"/>
    <w:rsid w:val="002C58AC"/>
    <w:rsid w:val="002C5B74"/>
    <w:rsid w:val="002C5B85"/>
    <w:rsid w:val="002C69DF"/>
    <w:rsid w:val="002C7225"/>
    <w:rsid w:val="002C7272"/>
    <w:rsid w:val="002C77CF"/>
    <w:rsid w:val="002D043D"/>
    <w:rsid w:val="002D176C"/>
    <w:rsid w:val="002D192A"/>
    <w:rsid w:val="002D1A71"/>
    <w:rsid w:val="002D272D"/>
    <w:rsid w:val="002D2F7E"/>
    <w:rsid w:val="002D3E1E"/>
    <w:rsid w:val="002D4B12"/>
    <w:rsid w:val="002D4D0D"/>
    <w:rsid w:val="002D4E52"/>
    <w:rsid w:val="002D51CA"/>
    <w:rsid w:val="002D52C1"/>
    <w:rsid w:val="002D5803"/>
    <w:rsid w:val="002D586C"/>
    <w:rsid w:val="002D5914"/>
    <w:rsid w:val="002D5A59"/>
    <w:rsid w:val="002D5AB9"/>
    <w:rsid w:val="002D5ED3"/>
    <w:rsid w:val="002D660F"/>
    <w:rsid w:val="002D6E6B"/>
    <w:rsid w:val="002D71B3"/>
    <w:rsid w:val="002D7B23"/>
    <w:rsid w:val="002D7F61"/>
    <w:rsid w:val="002E0586"/>
    <w:rsid w:val="002E2F30"/>
    <w:rsid w:val="002E39BE"/>
    <w:rsid w:val="002E4B01"/>
    <w:rsid w:val="002E5D6A"/>
    <w:rsid w:val="002E5E3C"/>
    <w:rsid w:val="002E6E89"/>
    <w:rsid w:val="002F0386"/>
    <w:rsid w:val="002F1261"/>
    <w:rsid w:val="002F606E"/>
    <w:rsid w:val="002F60F6"/>
    <w:rsid w:val="002F6662"/>
    <w:rsid w:val="002F679D"/>
    <w:rsid w:val="002F7E90"/>
    <w:rsid w:val="003002FA"/>
    <w:rsid w:val="00300BE9"/>
    <w:rsid w:val="00301FC8"/>
    <w:rsid w:val="00302258"/>
    <w:rsid w:val="003046F6"/>
    <w:rsid w:val="00305E86"/>
    <w:rsid w:val="003062E7"/>
    <w:rsid w:val="003063A4"/>
    <w:rsid w:val="00306CE3"/>
    <w:rsid w:val="00307059"/>
    <w:rsid w:val="0030796B"/>
    <w:rsid w:val="00311945"/>
    <w:rsid w:val="00311BEC"/>
    <w:rsid w:val="00311CDA"/>
    <w:rsid w:val="00313F15"/>
    <w:rsid w:val="003158E6"/>
    <w:rsid w:val="00315F06"/>
    <w:rsid w:val="00315F1B"/>
    <w:rsid w:val="00316B97"/>
    <w:rsid w:val="003175EE"/>
    <w:rsid w:val="0032128E"/>
    <w:rsid w:val="00322AB5"/>
    <w:rsid w:val="00322B02"/>
    <w:rsid w:val="00323187"/>
    <w:rsid w:val="003231E8"/>
    <w:rsid w:val="00323413"/>
    <w:rsid w:val="00324D87"/>
    <w:rsid w:val="00324EB8"/>
    <w:rsid w:val="00325065"/>
    <w:rsid w:val="00325132"/>
    <w:rsid w:val="00325A1A"/>
    <w:rsid w:val="00325C2E"/>
    <w:rsid w:val="00325E7B"/>
    <w:rsid w:val="0032670C"/>
    <w:rsid w:val="00326F53"/>
    <w:rsid w:val="00327201"/>
    <w:rsid w:val="00327925"/>
    <w:rsid w:val="00327F4F"/>
    <w:rsid w:val="0033028A"/>
    <w:rsid w:val="00331A0C"/>
    <w:rsid w:val="00331B2E"/>
    <w:rsid w:val="00331E45"/>
    <w:rsid w:val="00332355"/>
    <w:rsid w:val="00332F04"/>
    <w:rsid w:val="003334AB"/>
    <w:rsid w:val="00333924"/>
    <w:rsid w:val="003346A6"/>
    <w:rsid w:val="0033474F"/>
    <w:rsid w:val="003353DF"/>
    <w:rsid w:val="003356C7"/>
    <w:rsid w:val="00336AF2"/>
    <w:rsid w:val="00336DA9"/>
    <w:rsid w:val="00336F60"/>
    <w:rsid w:val="00337777"/>
    <w:rsid w:val="00340128"/>
    <w:rsid w:val="0034061F"/>
    <w:rsid w:val="0034084D"/>
    <w:rsid w:val="00340A43"/>
    <w:rsid w:val="00341032"/>
    <w:rsid w:val="00341130"/>
    <w:rsid w:val="00341608"/>
    <w:rsid w:val="00342359"/>
    <w:rsid w:val="00342F6F"/>
    <w:rsid w:val="00344046"/>
    <w:rsid w:val="00344087"/>
    <w:rsid w:val="00345242"/>
    <w:rsid w:val="00345F84"/>
    <w:rsid w:val="00347757"/>
    <w:rsid w:val="00347D61"/>
    <w:rsid w:val="00350062"/>
    <w:rsid w:val="00350D7B"/>
    <w:rsid w:val="00351268"/>
    <w:rsid w:val="00351C51"/>
    <w:rsid w:val="0035219C"/>
    <w:rsid w:val="0035328E"/>
    <w:rsid w:val="00355743"/>
    <w:rsid w:val="00356062"/>
    <w:rsid w:val="0035629B"/>
    <w:rsid w:val="003568AA"/>
    <w:rsid w:val="00357F79"/>
    <w:rsid w:val="00357FDB"/>
    <w:rsid w:val="00362017"/>
    <w:rsid w:val="00362567"/>
    <w:rsid w:val="00362AA1"/>
    <w:rsid w:val="00362EE8"/>
    <w:rsid w:val="00364603"/>
    <w:rsid w:val="00365F12"/>
    <w:rsid w:val="00366AB0"/>
    <w:rsid w:val="0036701C"/>
    <w:rsid w:val="00371278"/>
    <w:rsid w:val="00371361"/>
    <w:rsid w:val="00372161"/>
    <w:rsid w:val="00372A48"/>
    <w:rsid w:val="00372AD3"/>
    <w:rsid w:val="003739C6"/>
    <w:rsid w:val="003756B9"/>
    <w:rsid w:val="00375D32"/>
    <w:rsid w:val="003763FA"/>
    <w:rsid w:val="003776AE"/>
    <w:rsid w:val="003778B9"/>
    <w:rsid w:val="00377A3B"/>
    <w:rsid w:val="00380134"/>
    <w:rsid w:val="00380868"/>
    <w:rsid w:val="00381932"/>
    <w:rsid w:val="00381A4F"/>
    <w:rsid w:val="00382865"/>
    <w:rsid w:val="00382DCE"/>
    <w:rsid w:val="003832A2"/>
    <w:rsid w:val="00384082"/>
    <w:rsid w:val="003843D1"/>
    <w:rsid w:val="003845BE"/>
    <w:rsid w:val="00384B0F"/>
    <w:rsid w:val="00384D01"/>
    <w:rsid w:val="00384DF1"/>
    <w:rsid w:val="003854AC"/>
    <w:rsid w:val="00385B07"/>
    <w:rsid w:val="00387824"/>
    <w:rsid w:val="00387B40"/>
    <w:rsid w:val="0039029F"/>
    <w:rsid w:val="00390ED9"/>
    <w:rsid w:val="00391276"/>
    <w:rsid w:val="00391728"/>
    <w:rsid w:val="00392209"/>
    <w:rsid w:val="00392263"/>
    <w:rsid w:val="00392C4A"/>
    <w:rsid w:val="00392DE7"/>
    <w:rsid w:val="0039324C"/>
    <w:rsid w:val="00393480"/>
    <w:rsid w:val="00393A3D"/>
    <w:rsid w:val="00393BAF"/>
    <w:rsid w:val="00394193"/>
    <w:rsid w:val="00394CBF"/>
    <w:rsid w:val="00395980"/>
    <w:rsid w:val="00395E2D"/>
    <w:rsid w:val="003960E7"/>
    <w:rsid w:val="0039662A"/>
    <w:rsid w:val="00396D65"/>
    <w:rsid w:val="003A0235"/>
    <w:rsid w:val="003A0D1A"/>
    <w:rsid w:val="003A2B58"/>
    <w:rsid w:val="003A2F9B"/>
    <w:rsid w:val="003A3555"/>
    <w:rsid w:val="003A3E97"/>
    <w:rsid w:val="003A436B"/>
    <w:rsid w:val="003A54AA"/>
    <w:rsid w:val="003A59FC"/>
    <w:rsid w:val="003A65BD"/>
    <w:rsid w:val="003A7E31"/>
    <w:rsid w:val="003B0416"/>
    <w:rsid w:val="003B1017"/>
    <w:rsid w:val="003B1342"/>
    <w:rsid w:val="003B15EF"/>
    <w:rsid w:val="003B1FE4"/>
    <w:rsid w:val="003B403D"/>
    <w:rsid w:val="003B4A9E"/>
    <w:rsid w:val="003B4C35"/>
    <w:rsid w:val="003B541B"/>
    <w:rsid w:val="003B6CF9"/>
    <w:rsid w:val="003B6F49"/>
    <w:rsid w:val="003B6FEF"/>
    <w:rsid w:val="003B77B1"/>
    <w:rsid w:val="003B7A89"/>
    <w:rsid w:val="003C07E1"/>
    <w:rsid w:val="003C0856"/>
    <w:rsid w:val="003C0B5E"/>
    <w:rsid w:val="003C1CBC"/>
    <w:rsid w:val="003C23FB"/>
    <w:rsid w:val="003C27FA"/>
    <w:rsid w:val="003C3362"/>
    <w:rsid w:val="003C4080"/>
    <w:rsid w:val="003C423C"/>
    <w:rsid w:val="003C4F4F"/>
    <w:rsid w:val="003C5586"/>
    <w:rsid w:val="003C5844"/>
    <w:rsid w:val="003C6136"/>
    <w:rsid w:val="003C6C6E"/>
    <w:rsid w:val="003C6E67"/>
    <w:rsid w:val="003D0B77"/>
    <w:rsid w:val="003D0FF6"/>
    <w:rsid w:val="003D121A"/>
    <w:rsid w:val="003D1502"/>
    <w:rsid w:val="003D15EA"/>
    <w:rsid w:val="003D2281"/>
    <w:rsid w:val="003D2571"/>
    <w:rsid w:val="003D2A63"/>
    <w:rsid w:val="003D3246"/>
    <w:rsid w:val="003D381C"/>
    <w:rsid w:val="003D3BD6"/>
    <w:rsid w:val="003D3F7C"/>
    <w:rsid w:val="003D5554"/>
    <w:rsid w:val="003D6ACA"/>
    <w:rsid w:val="003E0081"/>
    <w:rsid w:val="003E05FC"/>
    <w:rsid w:val="003E195C"/>
    <w:rsid w:val="003E209F"/>
    <w:rsid w:val="003E21EB"/>
    <w:rsid w:val="003E3B8D"/>
    <w:rsid w:val="003E3D28"/>
    <w:rsid w:val="003E3FD7"/>
    <w:rsid w:val="003E4516"/>
    <w:rsid w:val="003E4884"/>
    <w:rsid w:val="003E4F96"/>
    <w:rsid w:val="003E5A84"/>
    <w:rsid w:val="003E6FA9"/>
    <w:rsid w:val="003E7343"/>
    <w:rsid w:val="003E76C3"/>
    <w:rsid w:val="003E7B35"/>
    <w:rsid w:val="003F072F"/>
    <w:rsid w:val="003F0BEC"/>
    <w:rsid w:val="003F1219"/>
    <w:rsid w:val="003F1408"/>
    <w:rsid w:val="003F2484"/>
    <w:rsid w:val="003F2965"/>
    <w:rsid w:val="003F3373"/>
    <w:rsid w:val="003F47C5"/>
    <w:rsid w:val="003F4B2F"/>
    <w:rsid w:val="003F4BE9"/>
    <w:rsid w:val="003F5222"/>
    <w:rsid w:val="003F5BD4"/>
    <w:rsid w:val="003F6B08"/>
    <w:rsid w:val="003F72B9"/>
    <w:rsid w:val="003F776D"/>
    <w:rsid w:val="003F7D7E"/>
    <w:rsid w:val="00400B4E"/>
    <w:rsid w:val="00400C6D"/>
    <w:rsid w:val="004018CD"/>
    <w:rsid w:val="00401F35"/>
    <w:rsid w:val="00401FA4"/>
    <w:rsid w:val="00402193"/>
    <w:rsid w:val="00404D79"/>
    <w:rsid w:val="00404DBA"/>
    <w:rsid w:val="00405341"/>
    <w:rsid w:val="00405654"/>
    <w:rsid w:val="004065F6"/>
    <w:rsid w:val="00406C10"/>
    <w:rsid w:val="00406F4D"/>
    <w:rsid w:val="00407189"/>
    <w:rsid w:val="00407C7D"/>
    <w:rsid w:val="00407E58"/>
    <w:rsid w:val="0041030F"/>
    <w:rsid w:val="00410AAC"/>
    <w:rsid w:val="00412441"/>
    <w:rsid w:val="004127BD"/>
    <w:rsid w:val="00413413"/>
    <w:rsid w:val="004136C9"/>
    <w:rsid w:val="004142CD"/>
    <w:rsid w:val="00415CEE"/>
    <w:rsid w:val="004165CF"/>
    <w:rsid w:val="00416977"/>
    <w:rsid w:val="00416ED0"/>
    <w:rsid w:val="00417FE9"/>
    <w:rsid w:val="00420248"/>
    <w:rsid w:val="00420D2A"/>
    <w:rsid w:val="00421786"/>
    <w:rsid w:val="00421DCC"/>
    <w:rsid w:val="0042206E"/>
    <w:rsid w:val="00422C08"/>
    <w:rsid w:val="00423587"/>
    <w:rsid w:val="00423776"/>
    <w:rsid w:val="00423FB5"/>
    <w:rsid w:val="0042469F"/>
    <w:rsid w:val="00424D58"/>
    <w:rsid w:val="004250CF"/>
    <w:rsid w:val="00425E07"/>
    <w:rsid w:val="00426716"/>
    <w:rsid w:val="00430BDC"/>
    <w:rsid w:val="00431257"/>
    <w:rsid w:val="00431C4F"/>
    <w:rsid w:val="00432767"/>
    <w:rsid w:val="00432C33"/>
    <w:rsid w:val="00432D31"/>
    <w:rsid w:val="0043354B"/>
    <w:rsid w:val="00434332"/>
    <w:rsid w:val="004349B9"/>
    <w:rsid w:val="00434CE6"/>
    <w:rsid w:val="00434D15"/>
    <w:rsid w:val="004351FE"/>
    <w:rsid w:val="0043530B"/>
    <w:rsid w:val="00436872"/>
    <w:rsid w:val="00436ACF"/>
    <w:rsid w:val="00436EFD"/>
    <w:rsid w:val="00437484"/>
    <w:rsid w:val="004379FE"/>
    <w:rsid w:val="00437DF6"/>
    <w:rsid w:val="004405AD"/>
    <w:rsid w:val="00440E43"/>
    <w:rsid w:val="00441660"/>
    <w:rsid w:val="0044233A"/>
    <w:rsid w:val="00442B29"/>
    <w:rsid w:val="00442B6F"/>
    <w:rsid w:val="00442CA7"/>
    <w:rsid w:val="00442F88"/>
    <w:rsid w:val="004444F0"/>
    <w:rsid w:val="00444C62"/>
    <w:rsid w:val="00444E2F"/>
    <w:rsid w:val="00446E2B"/>
    <w:rsid w:val="004473D0"/>
    <w:rsid w:val="004503C4"/>
    <w:rsid w:val="0045040C"/>
    <w:rsid w:val="00450748"/>
    <w:rsid w:val="00451B15"/>
    <w:rsid w:val="00451EE2"/>
    <w:rsid w:val="00452705"/>
    <w:rsid w:val="00452B4C"/>
    <w:rsid w:val="004548AF"/>
    <w:rsid w:val="00454B46"/>
    <w:rsid w:val="00454FC3"/>
    <w:rsid w:val="0045532A"/>
    <w:rsid w:val="00455B12"/>
    <w:rsid w:val="00456EDA"/>
    <w:rsid w:val="004573F2"/>
    <w:rsid w:val="00460C04"/>
    <w:rsid w:val="00460CFB"/>
    <w:rsid w:val="00460F6A"/>
    <w:rsid w:val="00463298"/>
    <w:rsid w:val="004637BF"/>
    <w:rsid w:val="00463E07"/>
    <w:rsid w:val="00463F45"/>
    <w:rsid w:val="004650DD"/>
    <w:rsid w:val="004653E6"/>
    <w:rsid w:val="00466283"/>
    <w:rsid w:val="004662CA"/>
    <w:rsid w:val="004665C4"/>
    <w:rsid w:val="00466A62"/>
    <w:rsid w:val="00467171"/>
    <w:rsid w:val="004672F1"/>
    <w:rsid w:val="00467B88"/>
    <w:rsid w:val="00467BA6"/>
    <w:rsid w:val="00467F6D"/>
    <w:rsid w:val="00471396"/>
    <w:rsid w:val="0047189D"/>
    <w:rsid w:val="00472C2B"/>
    <w:rsid w:val="00472E5C"/>
    <w:rsid w:val="004733BC"/>
    <w:rsid w:val="00474338"/>
    <w:rsid w:val="00474825"/>
    <w:rsid w:val="004757FD"/>
    <w:rsid w:val="0047597E"/>
    <w:rsid w:val="00475AB3"/>
    <w:rsid w:val="00476368"/>
    <w:rsid w:val="00477247"/>
    <w:rsid w:val="00477316"/>
    <w:rsid w:val="0047798E"/>
    <w:rsid w:val="00477CB5"/>
    <w:rsid w:val="00477F76"/>
    <w:rsid w:val="00480377"/>
    <w:rsid w:val="0048345D"/>
    <w:rsid w:val="004836F2"/>
    <w:rsid w:val="0048382A"/>
    <w:rsid w:val="00483A7F"/>
    <w:rsid w:val="00483BCE"/>
    <w:rsid w:val="00485008"/>
    <w:rsid w:val="0048601A"/>
    <w:rsid w:val="0048666E"/>
    <w:rsid w:val="00487540"/>
    <w:rsid w:val="004876AF"/>
    <w:rsid w:val="0049025A"/>
    <w:rsid w:val="00490975"/>
    <w:rsid w:val="00490B32"/>
    <w:rsid w:val="00490C9B"/>
    <w:rsid w:val="00490FE3"/>
    <w:rsid w:val="00491608"/>
    <w:rsid w:val="004921B6"/>
    <w:rsid w:val="004924F5"/>
    <w:rsid w:val="004928CD"/>
    <w:rsid w:val="004932FF"/>
    <w:rsid w:val="00493A37"/>
    <w:rsid w:val="00493DB5"/>
    <w:rsid w:val="0049444E"/>
    <w:rsid w:val="00494AED"/>
    <w:rsid w:val="00495CC5"/>
    <w:rsid w:val="004962D2"/>
    <w:rsid w:val="004963F1"/>
    <w:rsid w:val="00497CC2"/>
    <w:rsid w:val="00497CFC"/>
    <w:rsid w:val="004A092A"/>
    <w:rsid w:val="004A151E"/>
    <w:rsid w:val="004A15D6"/>
    <w:rsid w:val="004A1C62"/>
    <w:rsid w:val="004A1ECD"/>
    <w:rsid w:val="004A275B"/>
    <w:rsid w:val="004A4660"/>
    <w:rsid w:val="004A5CAE"/>
    <w:rsid w:val="004A6856"/>
    <w:rsid w:val="004A685B"/>
    <w:rsid w:val="004A753F"/>
    <w:rsid w:val="004A7D68"/>
    <w:rsid w:val="004B0456"/>
    <w:rsid w:val="004B0C77"/>
    <w:rsid w:val="004B122D"/>
    <w:rsid w:val="004B2A15"/>
    <w:rsid w:val="004B301B"/>
    <w:rsid w:val="004B3616"/>
    <w:rsid w:val="004B4731"/>
    <w:rsid w:val="004B53F1"/>
    <w:rsid w:val="004B55DD"/>
    <w:rsid w:val="004B5C63"/>
    <w:rsid w:val="004B5C80"/>
    <w:rsid w:val="004B5FB8"/>
    <w:rsid w:val="004B6649"/>
    <w:rsid w:val="004B66F9"/>
    <w:rsid w:val="004B68DF"/>
    <w:rsid w:val="004C03DC"/>
    <w:rsid w:val="004C0607"/>
    <w:rsid w:val="004C06DE"/>
    <w:rsid w:val="004C157C"/>
    <w:rsid w:val="004C2225"/>
    <w:rsid w:val="004C27F9"/>
    <w:rsid w:val="004C3313"/>
    <w:rsid w:val="004C34DC"/>
    <w:rsid w:val="004C47C4"/>
    <w:rsid w:val="004C5B8C"/>
    <w:rsid w:val="004C7DE9"/>
    <w:rsid w:val="004C7E0A"/>
    <w:rsid w:val="004D1916"/>
    <w:rsid w:val="004D1D0E"/>
    <w:rsid w:val="004D1E8B"/>
    <w:rsid w:val="004D29C6"/>
    <w:rsid w:val="004D2C21"/>
    <w:rsid w:val="004D3863"/>
    <w:rsid w:val="004D467F"/>
    <w:rsid w:val="004D4EA0"/>
    <w:rsid w:val="004D551E"/>
    <w:rsid w:val="004D55F3"/>
    <w:rsid w:val="004D722A"/>
    <w:rsid w:val="004D763C"/>
    <w:rsid w:val="004E0532"/>
    <w:rsid w:val="004E14F2"/>
    <w:rsid w:val="004E1954"/>
    <w:rsid w:val="004E1EC7"/>
    <w:rsid w:val="004E1FC2"/>
    <w:rsid w:val="004E2B51"/>
    <w:rsid w:val="004E2F67"/>
    <w:rsid w:val="004E3D68"/>
    <w:rsid w:val="004E50FE"/>
    <w:rsid w:val="004E51EF"/>
    <w:rsid w:val="004E53F5"/>
    <w:rsid w:val="004E58C6"/>
    <w:rsid w:val="004E596E"/>
    <w:rsid w:val="004E5B30"/>
    <w:rsid w:val="004E5C2B"/>
    <w:rsid w:val="004E620F"/>
    <w:rsid w:val="004E699F"/>
    <w:rsid w:val="004E7379"/>
    <w:rsid w:val="004E7B2E"/>
    <w:rsid w:val="004F01F5"/>
    <w:rsid w:val="004F1457"/>
    <w:rsid w:val="004F28AA"/>
    <w:rsid w:val="004F50CF"/>
    <w:rsid w:val="004F5135"/>
    <w:rsid w:val="004F53BB"/>
    <w:rsid w:val="004F5910"/>
    <w:rsid w:val="004F5E3F"/>
    <w:rsid w:val="004F68D3"/>
    <w:rsid w:val="004F7389"/>
    <w:rsid w:val="004F7CC2"/>
    <w:rsid w:val="0050015F"/>
    <w:rsid w:val="0050117F"/>
    <w:rsid w:val="005011C2"/>
    <w:rsid w:val="005025A7"/>
    <w:rsid w:val="005025FA"/>
    <w:rsid w:val="00502DAC"/>
    <w:rsid w:val="005048D7"/>
    <w:rsid w:val="00504D19"/>
    <w:rsid w:val="00507DB9"/>
    <w:rsid w:val="00510335"/>
    <w:rsid w:val="00510468"/>
    <w:rsid w:val="0051097B"/>
    <w:rsid w:val="00510D2A"/>
    <w:rsid w:val="005118C4"/>
    <w:rsid w:val="00513539"/>
    <w:rsid w:val="00513A9A"/>
    <w:rsid w:val="005151D8"/>
    <w:rsid w:val="00515BB9"/>
    <w:rsid w:val="0051694A"/>
    <w:rsid w:val="00516A10"/>
    <w:rsid w:val="00517C5A"/>
    <w:rsid w:val="00520210"/>
    <w:rsid w:val="00522DD3"/>
    <w:rsid w:val="0052367B"/>
    <w:rsid w:val="005244C9"/>
    <w:rsid w:val="005247E4"/>
    <w:rsid w:val="005251BE"/>
    <w:rsid w:val="0052528E"/>
    <w:rsid w:val="005253A7"/>
    <w:rsid w:val="00525D9B"/>
    <w:rsid w:val="00526308"/>
    <w:rsid w:val="0052714E"/>
    <w:rsid w:val="00530653"/>
    <w:rsid w:val="00530FCD"/>
    <w:rsid w:val="00531381"/>
    <w:rsid w:val="005315F6"/>
    <w:rsid w:val="005325DA"/>
    <w:rsid w:val="00533710"/>
    <w:rsid w:val="005344BB"/>
    <w:rsid w:val="00534C9C"/>
    <w:rsid w:val="00535501"/>
    <w:rsid w:val="005355C0"/>
    <w:rsid w:val="00535E96"/>
    <w:rsid w:val="00537560"/>
    <w:rsid w:val="00537E93"/>
    <w:rsid w:val="005406C2"/>
    <w:rsid w:val="005406D5"/>
    <w:rsid w:val="00540B2E"/>
    <w:rsid w:val="005410AD"/>
    <w:rsid w:val="005419BE"/>
    <w:rsid w:val="00541D63"/>
    <w:rsid w:val="00543B6D"/>
    <w:rsid w:val="00544810"/>
    <w:rsid w:val="00544A51"/>
    <w:rsid w:val="005454C7"/>
    <w:rsid w:val="00545AAD"/>
    <w:rsid w:val="00545CED"/>
    <w:rsid w:val="0054603F"/>
    <w:rsid w:val="00546592"/>
    <w:rsid w:val="00546DEA"/>
    <w:rsid w:val="005470DE"/>
    <w:rsid w:val="005503A2"/>
    <w:rsid w:val="005526CA"/>
    <w:rsid w:val="005530AC"/>
    <w:rsid w:val="00553A5B"/>
    <w:rsid w:val="00554504"/>
    <w:rsid w:val="005559ED"/>
    <w:rsid w:val="00555F71"/>
    <w:rsid w:val="005564E3"/>
    <w:rsid w:val="00556A38"/>
    <w:rsid w:val="005574C1"/>
    <w:rsid w:val="00557AEA"/>
    <w:rsid w:val="00560118"/>
    <w:rsid w:val="00560187"/>
    <w:rsid w:val="00560350"/>
    <w:rsid w:val="005603A7"/>
    <w:rsid w:val="005608BA"/>
    <w:rsid w:val="0056101F"/>
    <w:rsid w:val="005614BC"/>
    <w:rsid w:val="00561EE3"/>
    <w:rsid w:val="005622E1"/>
    <w:rsid w:val="0056283D"/>
    <w:rsid w:val="00562F0F"/>
    <w:rsid w:val="00563592"/>
    <w:rsid w:val="00563E77"/>
    <w:rsid w:val="005643A4"/>
    <w:rsid w:val="00564866"/>
    <w:rsid w:val="00564939"/>
    <w:rsid w:val="00564AE7"/>
    <w:rsid w:val="00565383"/>
    <w:rsid w:val="005653FC"/>
    <w:rsid w:val="00565687"/>
    <w:rsid w:val="00565B89"/>
    <w:rsid w:val="00565CC8"/>
    <w:rsid w:val="0056602C"/>
    <w:rsid w:val="005677AF"/>
    <w:rsid w:val="00570100"/>
    <w:rsid w:val="00570B0D"/>
    <w:rsid w:val="00570FD9"/>
    <w:rsid w:val="005710AE"/>
    <w:rsid w:val="005714B1"/>
    <w:rsid w:val="005716E5"/>
    <w:rsid w:val="0057233B"/>
    <w:rsid w:val="005730DA"/>
    <w:rsid w:val="00573265"/>
    <w:rsid w:val="0057326C"/>
    <w:rsid w:val="005735EB"/>
    <w:rsid w:val="00573750"/>
    <w:rsid w:val="00573C20"/>
    <w:rsid w:val="00573C27"/>
    <w:rsid w:val="0057427F"/>
    <w:rsid w:val="005745F9"/>
    <w:rsid w:val="00574FC7"/>
    <w:rsid w:val="00575619"/>
    <w:rsid w:val="00575C62"/>
    <w:rsid w:val="00576602"/>
    <w:rsid w:val="00577E03"/>
    <w:rsid w:val="00577E63"/>
    <w:rsid w:val="00580FA2"/>
    <w:rsid w:val="00581BBF"/>
    <w:rsid w:val="00581BDF"/>
    <w:rsid w:val="00583907"/>
    <w:rsid w:val="0058489D"/>
    <w:rsid w:val="00585BFD"/>
    <w:rsid w:val="00585D25"/>
    <w:rsid w:val="005864CD"/>
    <w:rsid w:val="0058685C"/>
    <w:rsid w:val="00590528"/>
    <w:rsid w:val="00590BA0"/>
    <w:rsid w:val="00591281"/>
    <w:rsid w:val="005915EC"/>
    <w:rsid w:val="005930D2"/>
    <w:rsid w:val="0059411B"/>
    <w:rsid w:val="0059488E"/>
    <w:rsid w:val="00594DF0"/>
    <w:rsid w:val="005953BB"/>
    <w:rsid w:val="005956E8"/>
    <w:rsid w:val="00595903"/>
    <w:rsid w:val="00597387"/>
    <w:rsid w:val="0059747A"/>
    <w:rsid w:val="00597B8E"/>
    <w:rsid w:val="005A058F"/>
    <w:rsid w:val="005A160C"/>
    <w:rsid w:val="005A1674"/>
    <w:rsid w:val="005A1F20"/>
    <w:rsid w:val="005A1FD2"/>
    <w:rsid w:val="005A3325"/>
    <w:rsid w:val="005A4389"/>
    <w:rsid w:val="005A4E84"/>
    <w:rsid w:val="005A5562"/>
    <w:rsid w:val="005A59D5"/>
    <w:rsid w:val="005A5B4C"/>
    <w:rsid w:val="005B07B1"/>
    <w:rsid w:val="005B0F77"/>
    <w:rsid w:val="005B150D"/>
    <w:rsid w:val="005B31E5"/>
    <w:rsid w:val="005B34BA"/>
    <w:rsid w:val="005B38E7"/>
    <w:rsid w:val="005B4200"/>
    <w:rsid w:val="005B4D86"/>
    <w:rsid w:val="005B4E8B"/>
    <w:rsid w:val="005B4EE7"/>
    <w:rsid w:val="005B5417"/>
    <w:rsid w:val="005B5F0A"/>
    <w:rsid w:val="005B7724"/>
    <w:rsid w:val="005B7940"/>
    <w:rsid w:val="005B7DA4"/>
    <w:rsid w:val="005C0848"/>
    <w:rsid w:val="005C0B1A"/>
    <w:rsid w:val="005C0EA7"/>
    <w:rsid w:val="005C12FD"/>
    <w:rsid w:val="005C1C0B"/>
    <w:rsid w:val="005C32BA"/>
    <w:rsid w:val="005C4697"/>
    <w:rsid w:val="005C4F9A"/>
    <w:rsid w:val="005C5D34"/>
    <w:rsid w:val="005C6244"/>
    <w:rsid w:val="005C66CF"/>
    <w:rsid w:val="005C69C2"/>
    <w:rsid w:val="005C6D39"/>
    <w:rsid w:val="005C73DC"/>
    <w:rsid w:val="005C73F0"/>
    <w:rsid w:val="005C75C7"/>
    <w:rsid w:val="005D1259"/>
    <w:rsid w:val="005D1481"/>
    <w:rsid w:val="005D1599"/>
    <w:rsid w:val="005D2B1B"/>
    <w:rsid w:val="005D5267"/>
    <w:rsid w:val="005D76D2"/>
    <w:rsid w:val="005E01A8"/>
    <w:rsid w:val="005E023D"/>
    <w:rsid w:val="005E0423"/>
    <w:rsid w:val="005E0626"/>
    <w:rsid w:val="005E1298"/>
    <w:rsid w:val="005E1F3E"/>
    <w:rsid w:val="005E2914"/>
    <w:rsid w:val="005E2B13"/>
    <w:rsid w:val="005E31F0"/>
    <w:rsid w:val="005E3C09"/>
    <w:rsid w:val="005E53CE"/>
    <w:rsid w:val="005E5886"/>
    <w:rsid w:val="005E6045"/>
    <w:rsid w:val="005E617C"/>
    <w:rsid w:val="005E7A4F"/>
    <w:rsid w:val="005E7D85"/>
    <w:rsid w:val="005F0760"/>
    <w:rsid w:val="005F0AB2"/>
    <w:rsid w:val="005F0C09"/>
    <w:rsid w:val="005F0ED0"/>
    <w:rsid w:val="005F1275"/>
    <w:rsid w:val="005F144D"/>
    <w:rsid w:val="005F2C31"/>
    <w:rsid w:val="005F32CE"/>
    <w:rsid w:val="005F37A6"/>
    <w:rsid w:val="005F47DF"/>
    <w:rsid w:val="005F52A1"/>
    <w:rsid w:val="005F58AA"/>
    <w:rsid w:val="005F5C9E"/>
    <w:rsid w:val="005F5EAB"/>
    <w:rsid w:val="005F646D"/>
    <w:rsid w:val="00600378"/>
    <w:rsid w:val="00600C34"/>
    <w:rsid w:val="00601D66"/>
    <w:rsid w:val="00602151"/>
    <w:rsid w:val="006025FB"/>
    <w:rsid w:val="00602932"/>
    <w:rsid w:val="00602AB7"/>
    <w:rsid w:val="00603621"/>
    <w:rsid w:val="00603A46"/>
    <w:rsid w:val="00603BD7"/>
    <w:rsid w:val="00605BBA"/>
    <w:rsid w:val="006062F9"/>
    <w:rsid w:val="006067EE"/>
    <w:rsid w:val="006067F2"/>
    <w:rsid w:val="00606822"/>
    <w:rsid w:val="00607432"/>
    <w:rsid w:val="00607701"/>
    <w:rsid w:val="00610437"/>
    <w:rsid w:val="006108A2"/>
    <w:rsid w:val="00610DB7"/>
    <w:rsid w:val="006113CB"/>
    <w:rsid w:val="00611682"/>
    <w:rsid w:val="00611AF5"/>
    <w:rsid w:val="006122F5"/>
    <w:rsid w:val="00612341"/>
    <w:rsid w:val="0061239A"/>
    <w:rsid w:val="00612B15"/>
    <w:rsid w:val="00613658"/>
    <w:rsid w:val="00613D8B"/>
    <w:rsid w:val="00614660"/>
    <w:rsid w:val="006151E4"/>
    <w:rsid w:val="00615E5D"/>
    <w:rsid w:val="00615F03"/>
    <w:rsid w:val="00616689"/>
    <w:rsid w:val="00616C5F"/>
    <w:rsid w:val="0061718D"/>
    <w:rsid w:val="00617BBC"/>
    <w:rsid w:val="00620ABF"/>
    <w:rsid w:val="00623318"/>
    <w:rsid w:val="00625361"/>
    <w:rsid w:val="00625441"/>
    <w:rsid w:val="006255D9"/>
    <w:rsid w:val="00626318"/>
    <w:rsid w:val="00626345"/>
    <w:rsid w:val="006267AC"/>
    <w:rsid w:val="00626E08"/>
    <w:rsid w:val="0063044C"/>
    <w:rsid w:val="0063086C"/>
    <w:rsid w:val="00631527"/>
    <w:rsid w:val="0063239E"/>
    <w:rsid w:val="00633D4A"/>
    <w:rsid w:val="00633DD0"/>
    <w:rsid w:val="00634526"/>
    <w:rsid w:val="00634687"/>
    <w:rsid w:val="00634E13"/>
    <w:rsid w:val="00635E2B"/>
    <w:rsid w:val="00636329"/>
    <w:rsid w:val="006365CC"/>
    <w:rsid w:val="00640525"/>
    <w:rsid w:val="00640D38"/>
    <w:rsid w:val="00640EB0"/>
    <w:rsid w:val="00642205"/>
    <w:rsid w:val="0064275B"/>
    <w:rsid w:val="00642E97"/>
    <w:rsid w:val="0064318A"/>
    <w:rsid w:val="00643CAF"/>
    <w:rsid w:val="006449DA"/>
    <w:rsid w:val="0064581E"/>
    <w:rsid w:val="00646885"/>
    <w:rsid w:val="00646D47"/>
    <w:rsid w:val="00647ED3"/>
    <w:rsid w:val="00647F56"/>
    <w:rsid w:val="00650ACD"/>
    <w:rsid w:val="0065129B"/>
    <w:rsid w:val="00651FF6"/>
    <w:rsid w:val="006532F7"/>
    <w:rsid w:val="00654161"/>
    <w:rsid w:val="00654729"/>
    <w:rsid w:val="00654AA6"/>
    <w:rsid w:val="00655D13"/>
    <w:rsid w:val="006564BE"/>
    <w:rsid w:val="0065694D"/>
    <w:rsid w:val="00656D11"/>
    <w:rsid w:val="00656EE4"/>
    <w:rsid w:val="00657102"/>
    <w:rsid w:val="00657295"/>
    <w:rsid w:val="00657C42"/>
    <w:rsid w:val="0066056E"/>
    <w:rsid w:val="00662106"/>
    <w:rsid w:val="006625DD"/>
    <w:rsid w:val="00663534"/>
    <w:rsid w:val="0066443E"/>
    <w:rsid w:val="00664D7E"/>
    <w:rsid w:val="00666E87"/>
    <w:rsid w:val="00666FA8"/>
    <w:rsid w:val="00667216"/>
    <w:rsid w:val="00667253"/>
    <w:rsid w:val="00670494"/>
    <w:rsid w:val="00671278"/>
    <w:rsid w:val="00671809"/>
    <w:rsid w:val="00671877"/>
    <w:rsid w:val="006718F8"/>
    <w:rsid w:val="006724C6"/>
    <w:rsid w:val="00673802"/>
    <w:rsid w:val="00673A3A"/>
    <w:rsid w:val="00674142"/>
    <w:rsid w:val="00674ED8"/>
    <w:rsid w:val="00675E4F"/>
    <w:rsid w:val="00676289"/>
    <w:rsid w:val="00676C11"/>
    <w:rsid w:val="00677FF1"/>
    <w:rsid w:val="006807C0"/>
    <w:rsid w:val="00681743"/>
    <w:rsid w:val="006839C0"/>
    <w:rsid w:val="00685205"/>
    <w:rsid w:val="00685CBA"/>
    <w:rsid w:val="00690880"/>
    <w:rsid w:val="006909AE"/>
    <w:rsid w:val="00691E2F"/>
    <w:rsid w:val="00692A80"/>
    <w:rsid w:val="00693611"/>
    <w:rsid w:val="00693745"/>
    <w:rsid w:val="006945C4"/>
    <w:rsid w:val="00694A36"/>
    <w:rsid w:val="00694A64"/>
    <w:rsid w:val="00696587"/>
    <w:rsid w:val="006966A9"/>
    <w:rsid w:val="006969C3"/>
    <w:rsid w:val="00696D9A"/>
    <w:rsid w:val="006976F4"/>
    <w:rsid w:val="006A16DD"/>
    <w:rsid w:val="006A1718"/>
    <w:rsid w:val="006A178A"/>
    <w:rsid w:val="006A289E"/>
    <w:rsid w:val="006A2B1E"/>
    <w:rsid w:val="006A3091"/>
    <w:rsid w:val="006A50E7"/>
    <w:rsid w:val="006A5E79"/>
    <w:rsid w:val="006A5FC8"/>
    <w:rsid w:val="006A6562"/>
    <w:rsid w:val="006A6960"/>
    <w:rsid w:val="006A6CC7"/>
    <w:rsid w:val="006A7726"/>
    <w:rsid w:val="006A7FCC"/>
    <w:rsid w:val="006B10DD"/>
    <w:rsid w:val="006B123B"/>
    <w:rsid w:val="006B193B"/>
    <w:rsid w:val="006B2AED"/>
    <w:rsid w:val="006B3C8B"/>
    <w:rsid w:val="006B4103"/>
    <w:rsid w:val="006B66E7"/>
    <w:rsid w:val="006B77B4"/>
    <w:rsid w:val="006C08F4"/>
    <w:rsid w:val="006C1577"/>
    <w:rsid w:val="006C18E6"/>
    <w:rsid w:val="006C1E48"/>
    <w:rsid w:val="006C3D03"/>
    <w:rsid w:val="006C54C9"/>
    <w:rsid w:val="006C72F5"/>
    <w:rsid w:val="006D03A9"/>
    <w:rsid w:val="006D13E8"/>
    <w:rsid w:val="006D1710"/>
    <w:rsid w:val="006D1907"/>
    <w:rsid w:val="006D1E11"/>
    <w:rsid w:val="006D1ED6"/>
    <w:rsid w:val="006D2252"/>
    <w:rsid w:val="006D22BF"/>
    <w:rsid w:val="006D2CE9"/>
    <w:rsid w:val="006D3FC5"/>
    <w:rsid w:val="006D588A"/>
    <w:rsid w:val="006D5F09"/>
    <w:rsid w:val="006D619E"/>
    <w:rsid w:val="006D7252"/>
    <w:rsid w:val="006E0991"/>
    <w:rsid w:val="006E1091"/>
    <w:rsid w:val="006E15DB"/>
    <w:rsid w:val="006E184D"/>
    <w:rsid w:val="006E25A2"/>
    <w:rsid w:val="006E3AF9"/>
    <w:rsid w:val="006E4791"/>
    <w:rsid w:val="006E4CA8"/>
    <w:rsid w:val="006E5818"/>
    <w:rsid w:val="006E5D61"/>
    <w:rsid w:val="006E72BE"/>
    <w:rsid w:val="006E77A8"/>
    <w:rsid w:val="006E78D7"/>
    <w:rsid w:val="006E7FC0"/>
    <w:rsid w:val="006E7FF7"/>
    <w:rsid w:val="006F0067"/>
    <w:rsid w:val="006F02EC"/>
    <w:rsid w:val="006F2BA4"/>
    <w:rsid w:val="006F2D8B"/>
    <w:rsid w:val="006F2DB3"/>
    <w:rsid w:val="006F5EC9"/>
    <w:rsid w:val="006F69F7"/>
    <w:rsid w:val="00700107"/>
    <w:rsid w:val="007026FE"/>
    <w:rsid w:val="00702908"/>
    <w:rsid w:val="007030DC"/>
    <w:rsid w:val="00703110"/>
    <w:rsid w:val="007032C0"/>
    <w:rsid w:val="0070365E"/>
    <w:rsid w:val="00704B9E"/>
    <w:rsid w:val="00705A2F"/>
    <w:rsid w:val="00705E13"/>
    <w:rsid w:val="00706004"/>
    <w:rsid w:val="00706775"/>
    <w:rsid w:val="00706790"/>
    <w:rsid w:val="00707245"/>
    <w:rsid w:val="00707C04"/>
    <w:rsid w:val="00707E01"/>
    <w:rsid w:val="00707E26"/>
    <w:rsid w:val="007120AF"/>
    <w:rsid w:val="00712B4D"/>
    <w:rsid w:val="0071302B"/>
    <w:rsid w:val="00713A8E"/>
    <w:rsid w:val="00713BB3"/>
    <w:rsid w:val="007142DF"/>
    <w:rsid w:val="0071476B"/>
    <w:rsid w:val="00714ADE"/>
    <w:rsid w:val="0071528B"/>
    <w:rsid w:val="007154C3"/>
    <w:rsid w:val="00715504"/>
    <w:rsid w:val="00715D47"/>
    <w:rsid w:val="00716198"/>
    <w:rsid w:val="007163D2"/>
    <w:rsid w:val="00717F1E"/>
    <w:rsid w:val="0072022B"/>
    <w:rsid w:val="00720607"/>
    <w:rsid w:val="007209F6"/>
    <w:rsid w:val="00720E2D"/>
    <w:rsid w:val="00721783"/>
    <w:rsid w:val="00721801"/>
    <w:rsid w:val="00721A41"/>
    <w:rsid w:val="00721E69"/>
    <w:rsid w:val="007238F5"/>
    <w:rsid w:val="00724AE9"/>
    <w:rsid w:val="007254F9"/>
    <w:rsid w:val="00725512"/>
    <w:rsid w:val="00725BFD"/>
    <w:rsid w:val="00726C2F"/>
    <w:rsid w:val="00727DCE"/>
    <w:rsid w:val="00730BEA"/>
    <w:rsid w:val="0073112C"/>
    <w:rsid w:val="007317C3"/>
    <w:rsid w:val="00731C43"/>
    <w:rsid w:val="00731C93"/>
    <w:rsid w:val="00731FC9"/>
    <w:rsid w:val="00732314"/>
    <w:rsid w:val="00732557"/>
    <w:rsid w:val="0073269F"/>
    <w:rsid w:val="00732949"/>
    <w:rsid w:val="007341AF"/>
    <w:rsid w:val="00735730"/>
    <w:rsid w:val="00735D5C"/>
    <w:rsid w:val="007366FB"/>
    <w:rsid w:val="00736B02"/>
    <w:rsid w:val="00736D93"/>
    <w:rsid w:val="00737054"/>
    <w:rsid w:val="007373E4"/>
    <w:rsid w:val="007375A4"/>
    <w:rsid w:val="00737DCC"/>
    <w:rsid w:val="00737FA5"/>
    <w:rsid w:val="007402D5"/>
    <w:rsid w:val="007406B6"/>
    <w:rsid w:val="00741194"/>
    <w:rsid w:val="00741C69"/>
    <w:rsid w:val="00744603"/>
    <w:rsid w:val="007453DB"/>
    <w:rsid w:val="0074554B"/>
    <w:rsid w:val="007456BE"/>
    <w:rsid w:val="00745788"/>
    <w:rsid w:val="00745A38"/>
    <w:rsid w:val="0074656F"/>
    <w:rsid w:val="007465AE"/>
    <w:rsid w:val="00746638"/>
    <w:rsid w:val="00747035"/>
    <w:rsid w:val="007476C4"/>
    <w:rsid w:val="00747AAA"/>
    <w:rsid w:val="00750AFF"/>
    <w:rsid w:val="00750E98"/>
    <w:rsid w:val="00751968"/>
    <w:rsid w:val="00751D8C"/>
    <w:rsid w:val="00752863"/>
    <w:rsid w:val="007539F3"/>
    <w:rsid w:val="007540A4"/>
    <w:rsid w:val="00754ABF"/>
    <w:rsid w:val="0075512C"/>
    <w:rsid w:val="00755205"/>
    <w:rsid w:val="00755588"/>
    <w:rsid w:val="007559BB"/>
    <w:rsid w:val="00755F9A"/>
    <w:rsid w:val="00756327"/>
    <w:rsid w:val="00756EE7"/>
    <w:rsid w:val="00760399"/>
    <w:rsid w:val="00760AEF"/>
    <w:rsid w:val="00760D29"/>
    <w:rsid w:val="00761632"/>
    <w:rsid w:val="00761AE0"/>
    <w:rsid w:val="007620CA"/>
    <w:rsid w:val="00762D20"/>
    <w:rsid w:val="0076630D"/>
    <w:rsid w:val="00766485"/>
    <w:rsid w:val="00766A49"/>
    <w:rsid w:val="00766C3E"/>
    <w:rsid w:val="007700CD"/>
    <w:rsid w:val="00770813"/>
    <w:rsid w:val="007709DA"/>
    <w:rsid w:val="007711A7"/>
    <w:rsid w:val="0077139A"/>
    <w:rsid w:val="0077164D"/>
    <w:rsid w:val="007717A6"/>
    <w:rsid w:val="00772DAB"/>
    <w:rsid w:val="007746FD"/>
    <w:rsid w:val="00774EA0"/>
    <w:rsid w:val="00776484"/>
    <w:rsid w:val="00776635"/>
    <w:rsid w:val="007770BB"/>
    <w:rsid w:val="00777350"/>
    <w:rsid w:val="007776ED"/>
    <w:rsid w:val="00777B7D"/>
    <w:rsid w:val="00780F1B"/>
    <w:rsid w:val="00781FFA"/>
    <w:rsid w:val="00782458"/>
    <w:rsid w:val="007838CB"/>
    <w:rsid w:val="0078398D"/>
    <w:rsid w:val="00783C09"/>
    <w:rsid w:val="007842F4"/>
    <w:rsid w:val="007845AB"/>
    <w:rsid w:val="00786093"/>
    <w:rsid w:val="00786CA4"/>
    <w:rsid w:val="00786E2A"/>
    <w:rsid w:val="007875F1"/>
    <w:rsid w:val="0078787E"/>
    <w:rsid w:val="007908E9"/>
    <w:rsid w:val="00791041"/>
    <w:rsid w:val="007913BA"/>
    <w:rsid w:val="00791613"/>
    <w:rsid w:val="0079316B"/>
    <w:rsid w:val="007945B4"/>
    <w:rsid w:val="00794C65"/>
    <w:rsid w:val="0079544A"/>
    <w:rsid w:val="00796B9F"/>
    <w:rsid w:val="00797285"/>
    <w:rsid w:val="0079783D"/>
    <w:rsid w:val="007A124B"/>
    <w:rsid w:val="007A17D0"/>
    <w:rsid w:val="007A189D"/>
    <w:rsid w:val="007A2404"/>
    <w:rsid w:val="007A2620"/>
    <w:rsid w:val="007A2FE6"/>
    <w:rsid w:val="007A4364"/>
    <w:rsid w:val="007A709E"/>
    <w:rsid w:val="007A7602"/>
    <w:rsid w:val="007B062D"/>
    <w:rsid w:val="007B122B"/>
    <w:rsid w:val="007B157F"/>
    <w:rsid w:val="007B17CD"/>
    <w:rsid w:val="007B1F98"/>
    <w:rsid w:val="007B2252"/>
    <w:rsid w:val="007B3F6A"/>
    <w:rsid w:val="007B4532"/>
    <w:rsid w:val="007B498C"/>
    <w:rsid w:val="007B5405"/>
    <w:rsid w:val="007B5622"/>
    <w:rsid w:val="007B5F4B"/>
    <w:rsid w:val="007B65A4"/>
    <w:rsid w:val="007B6858"/>
    <w:rsid w:val="007B6E53"/>
    <w:rsid w:val="007B708C"/>
    <w:rsid w:val="007B7DAB"/>
    <w:rsid w:val="007C05F4"/>
    <w:rsid w:val="007C08AE"/>
    <w:rsid w:val="007C1453"/>
    <w:rsid w:val="007C21A2"/>
    <w:rsid w:val="007C29EE"/>
    <w:rsid w:val="007C2B7C"/>
    <w:rsid w:val="007C33F8"/>
    <w:rsid w:val="007C492F"/>
    <w:rsid w:val="007C4AEB"/>
    <w:rsid w:val="007C50CE"/>
    <w:rsid w:val="007C5488"/>
    <w:rsid w:val="007C586F"/>
    <w:rsid w:val="007C6833"/>
    <w:rsid w:val="007C79B3"/>
    <w:rsid w:val="007C7D8C"/>
    <w:rsid w:val="007D0D11"/>
    <w:rsid w:val="007D16B1"/>
    <w:rsid w:val="007D3A5F"/>
    <w:rsid w:val="007D3B9F"/>
    <w:rsid w:val="007D3DB2"/>
    <w:rsid w:val="007D4297"/>
    <w:rsid w:val="007D474F"/>
    <w:rsid w:val="007D4A29"/>
    <w:rsid w:val="007D4D7D"/>
    <w:rsid w:val="007D52BC"/>
    <w:rsid w:val="007D5ACC"/>
    <w:rsid w:val="007D6A59"/>
    <w:rsid w:val="007D7C4D"/>
    <w:rsid w:val="007D7EDA"/>
    <w:rsid w:val="007E0370"/>
    <w:rsid w:val="007E0610"/>
    <w:rsid w:val="007E0D91"/>
    <w:rsid w:val="007E163C"/>
    <w:rsid w:val="007E2122"/>
    <w:rsid w:val="007E2327"/>
    <w:rsid w:val="007E27DD"/>
    <w:rsid w:val="007E3616"/>
    <w:rsid w:val="007E3905"/>
    <w:rsid w:val="007E3AE7"/>
    <w:rsid w:val="007E47CB"/>
    <w:rsid w:val="007E5023"/>
    <w:rsid w:val="007E5368"/>
    <w:rsid w:val="007E5A37"/>
    <w:rsid w:val="007E6313"/>
    <w:rsid w:val="007E6D3D"/>
    <w:rsid w:val="007E7243"/>
    <w:rsid w:val="007F0F3B"/>
    <w:rsid w:val="007F10D8"/>
    <w:rsid w:val="007F122A"/>
    <w:rsid w:val="007F16D8"/>
    <w:rsid w:val="007F1C5F"/>
    <w:rsid w:val="007F2650"/>
    <w:rsid w:val="007F29DE"/>
    <w:rsid w:val="007F380F"/>
    <w:rsid w:val="007F3FA3"/>
    <w:rsid w:val="007F47A6"/>
    <w:rsid w:val="007F5154"/>
    <w:rsid w:val="007F53B8"/>
    <w:rsid w:val="007F7322"/>
    <w:rsid w:val="007F7494"/>
    <w:rsid w:val="00800618"/>
    <w:rsid w:val="00801E9A"/>
    <w:rsid w:val="0080220C"/>
    <w:rsid w:val="00803468"/>
    <w:rsid w:val="00803772"/>
    <w:rsid w:val="00803D77"/>
    <w:rsid w:val="008040C8"/>
    <w:rsid w:val="00804657"/>
    <w:rsid w:val="00805D4E"/>
    <w:rsid w:val="00805DB2"/>
    <w:rsid w:val="0080644E"/>
    <w:rsid w:val="00806517"/>
    <w:rsid w:val="008068DB"/>
    <w:rsid w:val="00806DB7"/>
    <w:rsid w:val="00810952"/>
    <w:rsid w:val="00810D35"/>
    <w:rsid w:val="008115E1"/>
    <w:rsid w:val="008123F6"/>
    <w:rsid w:val="0081246D"/>
    <w:rsid w:val="00812544"/>
    <w:rsid w:val="00812876"/>
    <w:rsid w:val="008141E9"/>
    <w:rsid w:val="00814386"/>
    <w:rsid w:val="00814E76"/>
    <w:rsid w:val="008150A7"/>
    <w:rsid w:val="00815902"/>
    <w:rsid w:val="0081592F"/>
    <w:rsid w:val="00815E2E"/>
    <w:rsid w:val="008164DE"/>
    <w:rsid w:val="00816AF8"/>
    <w:rsid w:val="00816F09"/>
    <w:rsid w:val="008171B7"/>
    <w:rsid w:val="00820CEF"/>
    <w:rsid w:val="00821781"/>
    <w:rsid w:val="00821FBA"/>
    <w:rsid w:val="00822EBC"/>
    <w:rsid w:val="0082310B"/>
    <w:rsid w:val="00823A60"/>
    <w:rsid w:val="00823F81"/>
    <w:rsid w:val="00824313"/>
    <w:rsid w:val="0083151A"/>
    <w:rsid w:val="00831649"/>
    <w:rsid w:val="00832929"/>
    <w:rsid w:val="008338CC"/>
    <w:rsid w:val="008339B6"/>
    <w:rsid w:val="008348DD"/>
    <w:rsid w:val="00834D7B"/>
    <w:rsid w:val="00835912"/>
    <w:rsid w:val="00835D28"/>
    <w:rsid w:val="00835EBD"/>
    <w:rsid w:val="00836952"/>
    <w:rsid w:val="00837317"/>
    <w:rsid w:val="00837624"/>
    <w:rsid w:val="00837A91"/>
    <w:rsid w:val="008401AD"/>
    <w:rsid w:val="00841258"/>
    <w:rsid w:val="008429F7"/>
    <w:rsid w:val="00843B0A"/>
    <w:rsid w:val="00843D3B"/>
    <w:rsid w:val="00845363"/>
    <w:rsid w:val="008460A8"/>
    <w:rsid w:val="00846A0E"/>
    <w:rsid w:val="00846FEB"/>
    <w:rsid w:val="0085012A"/>
    <w:rsid w:val="00850908"/>
    <w:rsid w:val="00850F6C"/>
    <w:rsid w:val="00851FD5"/>
    <w:rsid w:val="0085212F"/>
    <w:rsid w:val="0085245E"/>
    <w:rsid w:val="00852668"/>
    <w:rsid w:val="00852EE4"/>
    <w:rsid w:val="008534FF"/>
    <w:rsid w:val="008538E9"/>
    <w:rsid w:val="00853D11"/>
    <w:rsid w:val="00853DAB"/>
    <w:rsid w:val="00854A08"/>
    <w:rsid w:val="00854E4A"/>
    <w:rsid w:val="0085551A"/>
    <w:rsid w:val="008556E5"/>
    <w:rsid w:val="0085576D"/>
    <w:rsid w:val="0085576E"/>
    <w:rsid w:val="008565BD"/>
    <w:rsid w:val="008575A4"/>
    <w:rsid w:val="008575FC"/>
    <w:rsid w:val="008579CF"/>
    <w:rsid w:val="0086119D"/>
    <w:rsid w:val="0086164E"/>
    <w:rsid w:val="00861D2C"/>
    <w:rsid w:val="00861DB3"/>
    <w:rsid w:val="00861E42"/>
    <w:rsid w:val="00862C4D"/>
    <w:rsid w:val="008639B2"/>
    <w:rsid w:val="00863FE1"/>
    <w:rsid w:val="00864940"/>
    <w:rsid w:val="00864BA1"/>
    <w:rsid w:val="00864FE4"/>
    <w:rsid w:val="0086595B"/>
    <w:rsid w:val="008659DD"/>
    <w:rsid w:val="00865A66"/>
    <w:rsid w:val="00865AFC"/>
    <w:rsid w:val="00866781"/>
    <w:rsid w:val="00867623"/>
    <w:rsid w:val="00867DD4"/>
    <w:rsid w:val="00867EAE"/>
    <w:rsid w:val="0087132B"/>
    <w:rsid w:val="00871C59"/>
    <w:rsid w:val="00873035"/>
    <w:rsid w:val="0087331F"/>
    <w:rsid w:val="00873775"/>
    <w:rsid w:val="008739ED"/>
    <w:rsid w:val="00873B82"/>
    <w:rsid w:val="00875EAF"/>
    <w:rsid w:val="00875FB4"/>
    <w:rsid w:val="008773DB"/>
    <w:rsid w:val="008777A6"/>
    <w:rsid w:val="0088076E"/>
    <w:rsid w:val="00880882"/>
    <w:rsid w:val="00880E07"/>
    <w:rsid w:val="0088137E"/>
    <w:rsid w:val="0088166E"/>
    <w:rsid w:val="00881A66"/>
    <w:rsid w:val="00881A84"/>
    <w:rsid w:val="00881CD1"/>
    <w:rsid w:val="00881DC9"/>
    <w:rsid w:val="00881E40"/>
    <w:rsid w:val="008831F1"/>
    <w:rsid w:val="008836F1"/>
    <w:rsid w:val="00883B76"/>
    <w:rsid w:val="00883ED7"/>
    <w:rsid w:val="008856A4"/>
    <w:rsid w:val="0088632E"/>
    <w:rsid w:val="00886637"/>
    <w:rsid w:val="00886DAE"/>
    <w:rsid w:val="00886ECF"/>
    <w:rsid w:val="00887323"/>
    <w:rsid w:val="00890358"/>
    <w:rsid w:val="00892676"/>
    <w:rsid w:val="00892697"/>
    <w:rsid w:val="008929DD"/>
    <w:rsid w:val="00892D57"/>
    <w:rsid w:val="008938BC"/>
    <w:rsid w:val="00893F4E"/>
    <w:rsid w:val="00894D47"/>
    <w:rsid w:val="00895D87"/>
    <w:rsid w:val="00895F4E"/>
    <w:rsid w:val="0089612E"/>
    <w:rsid w:val="008962C2"/>
    <w:rsid w:val="00896555"/>
    <w:rsid w:val="00896675"/>
    <w:rsid w:val="008969F0"/>
    <w:rsid w:val="0089709C"/>
    <w:rsid w:val="008970CF"/>
    <w:rsid w:val="00897A48"/>
    <w:rsid w:val="008A1151"/>
    <w:rsid w:val="008A216F"/>
    <w:rsid w:val="008A36A8"/>
    <w:rsid w:val="008A38A8"/>
    <w:rsid w:val="008A501E"/>
    <w:rsid w:val="008A510D"/>
    <w:rsid w:val="008A5373"/>
    <w:rsid w:val="008A69C8"/>
    <w:rsid w:val="008A71CF"/>
    <w:rsid w:val="008B0FA2"/>
    <w:rsid w:val="008B1743"/>
    <w:rsid w:val="008B23A5"/>
    <w:rsid w:val="008B25F3"/>
    <w:rsid w:val="008B4658"/>
    <w:rsid w:val="008B5817"/>
    <w:rsid w:val="008B58D7"/>
    <w:rsid w:val="008B62EE"/>
    <w:rsid w:val="008B6C65"/>
    <w:rsid w:val="008B7492"/>
    <w:rsid w:val="008C0DC1"/>
    <w:rsid w:val="008C1F85"/>
    <w:rsid w:val="008C2146"/>
    <w:rsid w:val="008C2CEC"/>
    <w:rsid w:val="008C3A3B"/>
    <w:rsid w:val="008C49F0"/>
    <w:rsid w:val="008C4A32"/>
    <w:rsid w:val="008C4A38"/>
    <w:rsid w:val="008C650B"/>
    <w:rsid w:val="008C785C"/>
    <w:rsid w:val="008C7D42"/>
    <w:rsid w:val="008C7F4F"/>
    <w:rsid w:val="008D00F1"/>
    <w:rsid w:val="008D1BB1"/>
    <w:rsid w:val="008D1E26"/>
    <w:rsid w:val="008D22A8"/>
    <w:rsid w:val="008D27EA"/>
    <w:rsid w:val="008D2822"/>
    <w:rsid w:val="008D35B8"/>
    <w:rsid w:val="008D38A5"/>
    <w:rsid w:val="008D5B15"/>
    <w:rsid w:val="008D5B22"/>
    <w:rsid w:val="008D6249"/>
    <w:rsid w:val="008D761B"/>
    <w:rsid w:val="008D78A5"/>
    <w:rsid w:val="008D79D5"/>
    <w:rsid w:val="008E05D6"/>
    <w:rsid w:val="008E112A"/>
    <w:rsid w:val="008E12CB"/>
    <w:rsid w:val="008E192B"/>
    <w:rsid w:val="008E1B82"/>
    <w:rsid w:val="008E30DD"/>
    <w:rsid w:val="008E3356"/>
    <w:rsid w:val="008E51A7"/>
    <w:rsid w:val="008E57CE"/>
    <w:rsid w:val="008E5B92"/>
    <w:rsid w:val="008F03E4"/>
    <w:rsid w:val="008F05CA"/>
    <w:rsid w:val="008F1222"/>
    <w:rsid w:val="008F152F"/>
    <w:rsid w:val="008F29E5"/>
    <w:rsid w:val="008F29EE"/>
    <w:rsid w:val="008F49E2"/>
    <w:rsid w:val="008F4AE9"/>
    <w:rsid w:val="008F5BC9"/>
    <w:rsid w:val="008F6D6E"/>
    <w:rsid w:val="008F6F97"/>
    <w:rsid w:val="008F77AB"/>
    <w:rsid w:val="00901171"/>
    <w:rsid w:val="009019A4"/>
    <w:rsid w:val="00901B93"/>
    <w:rsid w:val="00901F33"/>
    <w:rsid w:val="00902C1F"/>
    <w:rsid w:val="00903140"/>
    <w:rsid w:val="00903210"/>
    <w:rsid w:val="0090363B"/>
    <w:rsid w:val="009039BF"/>
    <w:rsid w:val="00903B48"/>
    <w:rsid w:val="009040AF"/>
    <w:rsid w:val="009041B0"/>
    <w:rsid w:val="00904791"/>
    <w:rsid w:val="0090551C"/>
    <w:rsid w:val="0090560C"/>
    <w:rsid w:val="0090621C"/>
    <w:rsid w:val="009074E0"/>
    <w:rsid w:val="00907B0D"/>
    <w:rsid w:val="00907D09"/>
    <w:rsid w:val="0091012F"/>
    <w:rsid w:val="009114E8"/>
    <w:rsid w:val="0091167D"/>
    <w:rsid w:val="00911AD9"/>
    <w:rsid w:val="00911B44"/>
    <w:rsid w:val="00911DE1"/>
    <w:rsid w:val="00911F76"/>
    <w:rsid w:val="00912B59"/>
    <w:rsid w:val="009138E7"/>
    <w:rsid w:val="00913912"/>
    <w:rsid w:val="00913A43"/>
    <w:rsid w:val="00913D60"/>
    <w:rsid w:val="00914164"/>
    <w:rsid w:val="0091480A"/>
    <w:rsid w:val="00914C6A"/>
    <w:rsid w:val="00914FE6"/>
    <w:rsid w:val="009154BB"/>
    <w:rsid w:val="0091577E"/>
    <w:rsid w:val="009163B8"/>
    <w:rsid w:val="009169C8"/>
    <w:rsid w:val="00916F16"/>
    <w:rsid w:val="00917477"/>
    <w:rsid w:val="009176DD"/>
    <w:rsid w:val="0092074F"/>
    <w:rsid w:val="009220A0"/>
    <w:rsid w:val="009230C9"/>
    <w:rsid w:val="00923144"/>
    <w:rsid w:val="00923DD3"/>
    <w:rsid w:val="0092486B"/>
    <w:rsid w:val="00926405"/>
    <w:rsid w:val="00926928"/>
    <w:rsid w:val="00926A48"/>
    <w:rsid w:val="00926B4B"/>
    <w:rsid w:val="0093077B"/>
    <w:rsid w:val="00930D84"/>
    <w:rsid w:val="00930E45"/>
    <w:rsid w:val="00930F0C"/>
    <w:rsid w:val="00931454"/>
    <w:rsid w:val="00931B7A"/>
    <w:rsid w:val="00931E36"/>
    <w:rsid w:val="00932100"/>
    <w:rsid w:val="00933BCE"/>
    <w:rsid w:val="00933DC2"/>
    <w:rsid w:val="00933FD3"/>
    <w:rsid w:val="009350D1"/>
    <w:rsid w:val="0093555B"/>
    <w:rsid w:val="0093585C"/>
    <w:rsid w:val="009360C2"/>
    <w:rsid w:val="009361A4"/>
    <w:rsid w:val="00936D8D"/>
    <w:rsid w:val="00937658"/>
    <w:rsid w:val="009403C3"/>
    <w:rsid w:val="009406AD"/>
    <w:rsid w:val="0094236E"/>
    <w:rsid w:val="00942608"/>
    <w:rsid w:val="00942BCB"/>
    <w:rsid w:val="00943E79"/>
    <w:rsid w:val="00944EED"/>
    <w:rsid w:val="00945675"/>
    <w:rsid w:val="009458CA"/>
    <w:rsid w:val="00945A6A"/>
    <w:rsid w:val="00945DF0"/>
    <w:rsid w:val="0094676A"/>
    <w:rsid w:val="00946C56"/>
    <w:rsid w:val="009477D5"/>
    <w:rsid w:val="00947D36"/>
    <w:rsid w:val="009500EC"/>
    <w:rsid w:val="00951F65"/>
    <w:rsid w:val="00952DED"/>
    <w:rsid w:val="00952F92"/>
    <w:rsid w:val="00953B0C"/>
    <w:rsid w:val="00955077"/>
    <w:rsid w:val="0095516A"/>
    <w:rsid w:val="00956925"/>
    <w:rsid w:val="00957178"/>
    <w:rsid w:val="00957B7F"/>
    <w:rsid w:val="0096059D"/>
    <w:rsid w:val="00960683"/>
    <w:rsid w:val="0096305D"/>
    <w:rsid w:val="00963896"/>
    <w:rsid w:val="00964354"/>
    <w:rsid w:val="009646F1"/>
    <w:rsid w:val="0096561C"/>
    <w:rsid w:val="00965997"/>
    <w:rsid w:val="00965B61"/>
    <w:rsid w:val="00965C9A"/>
    <w:rsid w:val="0096792F"/>
    <w:rsid w:val="0097002E"/>
    <w:rsid w:val="0097049C"/>
    <w:rsid w:val="009711B6"/>
    <w:rsid w:val="00971DAC"/>
    <w:rsid w:val="00972BCA"/>
    <w:rsid w:val="00973098"/>
    <w:rsid w:val="009732D0"/>
    <w:rsid w:val="00973526"/>
    <w:rsid w:val="0097356D"/>
    <w:rsid w:val="00974EC1"/>
    <w:rsid w:val="009761FE"/>
    <w:rsid w:val="00976717"/>
    <w:rsid w:val="009824E2"/>
    <w:rsid w:val="0098304B"/>
    <w:rsid w:val="00984935"/>
    <w:rsid w:val="00984CAD"/>
    <w:rsid w:val="00985114"/>
    <w:rsid w:val="00985559"/>
    <w:rsid w:val="00985A28"/>
    <w:rsid w:val="00985B55"/>
    <w:rsid w:val="00985FA6"/>
    <w:rsid w:val="0098689C"/>
    <w:rsid w:val="00987D5E"/>
    <w:rsid w:val="00990EA3"/>
    <w:rsid w:val="009918D1"/>
    <w:rsid w:val="00991F0C"/>
    <w:rsid w:val="009925BF"/>
    <w:rsid w:val="009935D6"/>
    <w:rsid w:val="00994DDA"/>
    <w:rsid w:val="00995484"/>
    <w:rsid w:val="00995506"/>
    <w:rsid w:val="009955AF"/>
    <w:rsid w:val="009959FA"/>
    <w:rsid w:val="00996F3D"/>
    <w:rsid w:val="009976A2"/>
    <w:rsid w:val="009A0248"/>
    <w:rsid w:val="009A0F29"/>
    <w:rsid w:val="009A11E9"/>
    <w:rsid w:val="009A1C7F"/>
    <w:rsid w:val="009A1CD1"/>
    <w:rsid w:val="009A381A"/>
    <w:rsid w:val="009A381B"/>
    <w:rsid w:val="009A3891"/>
    <w:rsid w:val="009A4107"/>
    <w:rsid w:val="009A4613"/>
    <w:rsid w:val="009A4DEB"/>
    <w:rsid w:val="009A6900"/>
    <w:rsid w:val="009A7FC1"/>
    <w:rsid w:val="009B0A2E"/>
    <w:rsid w:val="009B1018"/>
    <w:rsid w:val="009B11AC"/>
    <w:rsid w:val="009B1CAC"/>
    <w:rsid w:val="009B1F93"/>
    <w:rsid w:val="009B1FA8"/>
    <w:rsid w:val="009B2449"/>
    <w:rsid w:val="009B3D79"/>
    <w:rsid w:val="009B544B"/>
    <w:rsid w:val="009B5719"/>
    <w:rsid w:val="009B6833"/>
    <w:rsid w:val="009C250F"/>
    <w:rsid w:val="009C2AF4"/>
    <w:rsid w:val="009C326F"/>
    <w:rsid w:val="009C3B70"/>
    <w:rsid w:val="009C4EBE"/>
    <w:rsid w:val="009C7072"/>
    <w:rsid w:val="009C79E3"/>
    <w:rsid w:val="009C7A78"/>
    <w:rsid w:val="009D0D26"/>
    <w:rsid w:val="009D259C"/>
    <w:rsid w:val="009D2FA2"/>
    <w:rsid w:val="009D3FF9"/>
    <w:rsid w:val="009D400E"/>
    <w:rsid w:val="009D4865"/>
    <w:rsid w:val="009D56DC"/>
    <w:rsid w:val="009D5F7B"/>
    <w:rsid w:val="009D6952"/>
    <w:rsid w:val="009D6B16"/>
    <w:rsid w:val="009D6E44"/>
    <w:rsid w:val="009D761C"/>
    <w:rsid w:val="009D7926"/>
    <w:rsid w:val="009D7A41"/>
    <w:rsid w:val="009D7AEB"/>
    <w:rsid w:val="009D7DF3"/>
    <w:rsid w:val="009E02DE"/>
    <w:rsid w:val="009E2D24"/>
    <w:rsid w:val="009E3999"/>
    <w:rsid w:val="009E45DA"/>
    <w:rsid w:val="009E5E44"/>
    <w:rsid w:val="009E60F2"/>
    <w:rsid w:val="009E64DD"/>
    <w:rsid w:val="009E6685"/>
    <w:rsid w:val="009E6A09"/>
    <w:rsid w:val="009E6EEA"/>
    <w:rsid w:val="009F05A3"/>
    <w:rsid w:val="009F0F78"/>
    <w:rsid w:val="009F0FC5"/>
    <w:rsid w:val="009F1D0E"/>
    <w:rsid w:val="009F29DE"/>
    <w:rsid w:val="009F2E5B"/>
    <w:rsid w:val="009F34CD"/>
    <w:rsid w:val="009F3890"/>
    <w:rsid w:val="009F4460"/>
    <w:rsid w:val="009F451F"/>
    <w:rsid w:val="009F53BA"/>
    <w:rsid w:val="009F572D"/>
    <w:rsid w:val="009F679D"/>
    <w:rsid w:val="009F716C"/>
    <w:rsid w:val="00A002E3"/>
    <w:rsid w:val="00A00543"/>
    <w:rsid w:val="00A00A31"/>
    <w:rsid w:val="00A00B67"/>
    <w:rsid w:val="00A0147A"/>
    <w:rsid w:val="00A01898"/>
    <w:rsid w:val="00A02028"/>
    <w:rsid w:val="00A020C5"/>
    <w:rsid w:val="00A04482"/>
    <w:rsid w:val="00A05AD9"/>
    <w:rsid w:val="00A05C3F"/>
    <w:rsid w:val="00A063F0"/>
    <w:rsid w:val="00A0703E"/>
    <w:rsid w:val="00A07BF0"/>
    <w:rsid w:val="00A10576"/>
    <w:rsid w:val="00A11312"/>
    <w:rsid w:val="00A113E1"/>
    <w:rsid w:val="00A12489"/>
    <w:rsid w:val="00A128E5"/>
    <w:rsid w:val="00A13B93"/>
    <w:rsid w:val="00A13D7A"/>
    <w:rsid w:val="00A14951"/>
    <w:rsid w:val="00A16E34"/>
    <w:rsid w:val="00A172E2"/>
    <w:rsid w:val="00A178C8"/>
    <w:rsid w:val="00A17A96"/>
    <w:rsid w:val="00A20768"/>
    <w:rsid w:val="00A23C2A"/>
    <w:rsid w:val="00A24260"/>
    <w:rsid w:val="00A24379"/>
    <w:rsid w:val="00A252AE"/>
    <w:rsid w:val="00A26BD0"/>
    <w:rsid w:val="00A26DB1"/>
    <w:rsid w:val="00A27471"/>
    <w:rsid w:val="00A27FF8"/>
    <w:rsid w:val="00A30A10"/>
    <w:rsid w:val="00A31083"/>
    <w:rsid w:val="00A3143C"/>
    <w:rsid w:val="00A31CE9"/>
    <w:rsid w:val="00A32D1E"/>
    <w:rsid w:val="00A32E9B"/>
    <w:rsid w:val="00A3407A"/>
    <w:rsid w:val="00A34C85"/>
    <w:rsid w:val="00A352EE"/>
    <w:rsid w:val="00A37256"/>
    <w:rsid w:val="00A40E4A"/>
    <w:rsid w:val="00A4190B"/>
    <w:rsid w:val="00A43C27"/>
    <w:rsid w:val="00A460A3"/>
    <w:rsid w:val="00A46DAD"/>
    <w:rsid w:val="00A471A1"/>
    <w:rsid w:val="00A505BF"/>
    <w:rsid w:val="00A50E74"/>
    <w:rsid w:val="00A517F0"/>
    <w:rsid w:val="00A51B04"/>
    <w:rsid w:val="00A543D2"/>
    <w:rsid w:val="00A545BD"/>
    <w:rsid w:val="00A5533E"/>
    <w:rsid w:val="00A55C36"/>
    <w:rsid w:val="00A565EA"/>
    <w:rsid w:val="00A6018C"/>
    <w:rsid w:val="00A60193"/>
    <w:rsid w:val="00A60334"/>
    <w:rsid w:val="00A606B8"/>
    <w:rsid w:val="00A60B60"/>
    <w:rsid w:val="00A61501"/>
    <w:rsid w:val="00A615E8"/>
    <w:rsid w:val="00A6464D"/>
    <w:rsid w:val="00A64779"/>
    <w:rsid w:val="00A64D90"/>
    <w:rsid w:val="00A65284"/>
    <w:rsid w:val="00A65C90"/>
    <w:rsid w:val="00A66E3F"/>
    <w:rsid w:val="00A700E9"/>
    <w:rsid w:val="00A7013C"/>
    <w:rsid w:val="00A703DD"/>
    <w:rsid w:val="00A705A4"/>
    <w:rsid w:val="00A709CB"/>
    <w:rsid w:val="00A71382"/>
    <w:rsid w:val="00A71E35"/>
    <w:rsid w:val="00A72E41"/>
    <w:rsid w:val="00A72F4C"/>
    <w:rsid w:val="00A74201"/>
    <w:rsid w:val="00A74A69"/>
    <w:rsid w:val="00A74AD3"/>
    <w:rsid w:val="00A7523F"/>
    <w:rsid w:val="00A75374"/>
    <w:rsid w:val="00A75B26"/>
    <w:rsid w:val="00A763C4"/>
    <w:rsid w:val="00A77022"/>
    <w:rsid w:val="00A777C0"/>
    <w:rsid w:val="00A77964"/>
    <w:rsid w:val="00A811FD"/>
    <w:rsid w:val="00A818F3"/>
    <w:rsid w:val="00A825C2"/>
    <w:rsid w:val="00A83BF8"/>
    <w:rsid w:val="00A84ACD"/>
    <w:rsid w:val="00A85D58"/>
    <w:rsid w:val="00A86307"/>
    <w:rsid w:val="00A86451"/>
    <w:rsid w:val="00A87564"/>
    <w:rsid w:val="00A90BDE"/>
    <w:rsid w:val="00A916EE"/>
    <w:rsid w:val="00A919EE"/>
    <w:rsid w:val="00A91DDD"/>
    <w:rsid w:val="00A92C8A"/>
    <w:rsid w:val="00A93365"/>
    <w:rsid w:val="00A93D97"/>
    <w:rsid w:val="00A94AFA"/>
    <w:rsid w:val="00A9511F"/>
    <w:rsid w:val="00A9564F"/>
    <w:rsid w:val="00A97DFA"/>
    <w:rsid w:val="00AA11AA"/>
    <w:rsid w:val="00AA1780"/>
    <w:rsid w:val="00AA18D5"/>
    <w:rsid w:val="00AA2677"/>
    <w:rsid w:val="00AA33B3"/>
    <w:rsid w:val="00AA33F3"/>
    <w:rsid w:val="00AA3FAA"/>
    <w:rsid w:val="00AA48EF"/>
    <w:rsid w:val="00AA5371"/>
    <w:rsid w:val="00AA580A"/>
    <w:rsid w:val="00AA599E"/>
    <w:rsid w:val="00AA604C"/>
    <w:rsid w:val="00AA6164"/>
    <w:rsid w:val="00AA6D54"/>
    <w:rsid w:val="00AA6DF4"/>
    <w:rsid w:val="00AA7528"/>
    <w:rsid w:val="00AA754E"/>
    <w:rsid w:val="00AA7EC3"/>
    <w:rsid w:val="00AB0736"/>
    <w:rsid w:val="00AB094D"/>
    <w:rsid w:val="00AB2C11"/>
    <w:rsid w:val="00AB3172"/>
    <w:rsid w:val="00AB3791"/>
    <w:rsid w:val="00AB3AAB"/>
    <w:rsid w:val="00AB3C0B"/>
    <w:rsid w:val="00AB5B49"/>
    <w:rsid w:val="00AB79F5"/>
    <w:rsid w:val="00AC0108"/>
    <w:rsid w:val="00AC0721"/>
    <w:rsid w:val="00AC0CAA"/>
    <w:rsid w:val="00AC0DAC"/>
    <w:rsid w:val="00AC12D0"/>
    <w:rsid w:val="00AC12F3"/>
    <w:rsid w:val="00AC189C"/>
    <w:rsid w:val="00AC1953"/>
    <w:rsid w:val="00AC2330"/>
    <w:rsid w:val="00AC2E55"/>
    <w:rsid w:val="00AC30EF"/>
    <w:rsid w:val="00AC3406"/>
    <w:rsid w:val="00AC3533"/>
    <w:rsid w:val="00AC3671"/>
    <w:rsid w:val="00AC3768"/>
    <w:rsid w:val="00AC3B42"/>
    <w:rsid w:val="00AC4DA3"/>
    <w:rsid w:val="00AC55AA"/>
    <w:rsid w:val="00AC65A6"/>
    <w:rsid w:val="00AC6C0F"/>
    <w:rsid w:val="00AC742D"/>
    <w:rsid w:val="00AC77D0"/>
    <w:rsid w:val="00AC79DA"/>
    <w:rsid w:val="00AC7D0C"/>
    <w:rsid w:val="00AD053C"/>
    <w:rsid w:val="00AD05D6"/>
    <w:rsid w:val="00AD0CAF"/>
    <w:rsid w:val="00AD0CDB"/>
    <w:rsid w:val="00AD1404"/>
    <w:rsid w:val="00AD2E20"/>
    <w:rsid w:val="00AD38F9"/>
    <w:rsid w:val="00AD3B48"/>
    <w:rsid w:val="00AD4008"/>
    <w:rsid w:val="00AD4011"/>
    <w:rsid w:val="00AD4E57"/>
    <w:rsid w:val="00AD5A4D"/>
    <w:rsid w:val="00AD608B"/>
    <w:rsid w:val="00AD6EC7"/>
    <w:rsid w:val="00AE1116"/>
    <w:rsid w:val="00AE2E06"/>
    <w:rsid w:val="00AE3A16"/>
    <w:rsid w:val="00AE3F87"/>
    <w:rsid w:val="00AE4627"/>
    <w:rsid w:val="00AE4F6A"/>
    <w:rsid w:val="00AE6012"/>
    <w:rsid w:val="00AE66DD"/>
    <w:rsid w:val="00AE6E7F"/>
    <w:rsid w:val="00AE72C1"/>
    <w:rsid w:val="00AE74CF"/>
    <w:rsid w:val="00AE7D82"/>
    <w:rsid w:val="00AF0D1A"/>
    <w:rsid w:val="00AF2234"/>
    <w:rsid w:val="00AF2742"/>
    <w:rsid w:val="00AF2B3C"/>
    <w:rsid w:val="00AF30B8"/>
    <w:rsid w:val="00AF3D6F"/>
    <w:rsid w:val="00AF46AB"/>
    <w:rsid w:val="00AF4C12"/>
    <w:rsid w:val="00AF4F89"/>
    <w:rsid w:val="00AF545A"/>
    <w:rsid w:val="00AF564D"/>
    <w:rsid w:val="00AF57F6"/>
    <w:rsid w:val="00AF6072"/>
    <w:rsid w:val="00AF6BB8"/>
    <w:rsid w:val="00AF71B6"/>
    <w:rsid w:val="00AF72C9"/>
    <w:rsid w:val="00B000C5"/>
    <w:rsid w:val="00B0044D"/>
    <w:rsid w:val="00B00867"/>
    <w:rsid w:val="00B0121F"/>
    <w:rsid w:val="00B013CD"/>
    <w:rsid w:val="00B01442"/>
    <w:rsid w:val="00B015F6"/>
    <w:rsid w:val="00B02966"/>
    <w:rsid w:val="00B02FC0"/>
    <w:rsid w:val="00B036F5"/>
    <w:rsid w:val="00B04B8B"/>
    <w:rsid w:val="00B04E83"/>
    <w:rsid w:val="00B05A17"/>
    <w:rsid w:val="00B05D73"/>
    <w:rsid w:val="00B05FDC"/>
    <w:rsid w:val="00B0604E"/>
    <w:rsid w:val="00B065FC"/>
    <w:rsid w:val="00B06FA9"/>
    <w:rsid w:val="00B07D27"/>
    <w:rsid w:val="00B101E5"/>
    <w:rsid w:val="00B10641"/>
    <w:rsid w:val="00B107F3"/>
    <w:rsid w:val="00B10CB4"/>
    <w:rsid w:val="00B111AA"/>
    <w:rsid w:val="00B11685"/>
    <w:rsid w:val="00B126F1"/>
    <w:rsid w:val="00B12732"/>
    <w:rsid w:val="00B13752"/>
    <w:rsid w:val="00B13771"/>
    <w:rsid w:val="00B14209"/>
    <w:rsid w:val="00B150BF"/>
    <w:rsid w:val="00B15BED"/>
    <w:rsid w:val="00B15CE3"/>
    <w:rsid w:val="00B161D0"/>
    <w:rsid w:val="00B16F9E"/>
    <w:rsid w:val="00B17504"/>
    <w:rsid w:val="00B17AD0"/>
    <w:rsid w:val="00B20659"/>
    <w:rsid w:val="00B2067E"/>
    <w:rsid w:val="00B20B88"/>
    <w:rsid w:val="00B21115"/>
    <w:rsid w:val="00B2121A"/>
    <w:rsid w:val="00B21F26"/>
    <w:rsid w:val="00B2285C"/>
    <w:rsid w:val="00B22CD1"/>
    <w:rsid w:val="00B22CFC"/>
    <w:rsid w:val="00B22F8E"/>
    <w:rsid w:val="00B23274"/>
    <w:rsid w:val="00B234AC"/>
    <w:rsid w:val="00B235D1"/>
    <w:rsid w:val="00B239E3"/>
    <w:rsid w:val="00B23E8F"/>
    <w:rsid w:val="00B23EA0"/>
    <w:rsid w:val="00B2441C"/>
    <w:rsid w:val="00B245EE"/>
    <w:rsid w:val="00B24BBF"/>
    <w:rsid w:val="00B261C8"/>
    <w:rsid w:val="00B267DA"/>
    <w:rsid w:val="00B27C69"/>
    <w:rsid w:val="00B307A6"/>
    <w:rsid w:val="00B30AB9"/>
    <w:rsid w:val="00B30EC1"/>
    <w:rsid w:val="00B3150A"/>
    <w:rsid w:val="00B32B4C"/>
    <w:rsid w:val="00B34477"/>
    <w:rsid w:val="00B349F4"/>
    <w:rsid w:val="00B3580E"/>
    <w:rsid w:val="00B35838"/>
    <w:rsid w:val="00B36740"/>
    <w:rsid w:val="00B36A2D"/>
    <w:rsid w:val="00B37141"/>
    <w:rsid w:val="00B37721"/>
    <w:rsid w:val="00B378C4"/>
    <w:rsid w:val="00B40E6E"/>
    <w:rsid w:val="00B422B0"/>
    <w:rsid w:val="00B42DF2"/>
    <w:rsid w:val="00B43050"/>
    <w:rsid w:val="00B43266"/>
    <w:rsid w:val="00B43E55"/>
    <w:rsid w:val="00B4612C"/>
    <w:rsid w:val="00B4619F"/>
    <w:rsid w:val="00B46E24"/>
    <w:rsid w:val="00B476F9"/>
    <w:rsid w:val="00B47E4F"/>
    <w:rsid w:val="00B47FED"/>
    <w:rsid w:val="00B5005E"/>
    <w:rsid w:val="00B5256F"/>
    <w:rsid w:val="00B527D2"/>
    <w:rsid w:val="00B52B69"/>
    <w:rsid w:val="00B53097"/>
    <w:rsid w:val="00B5393D"/>
    <w:rsid w:val="00B53FEC"/>
    <w:rsid w:val="00B55DF6"/>
    <w:rsid w:val="00B56FFB"/>
    <w:rsid w:val="00B5721B"/>
    <w:rsid w:val="00B60FF5"/>
    <w:rsid w:val="00B621EA"/>
    <w:rsid w:val="00B6274F"/>
    <w:rsid w:val="00B627B7"/>
    <w:rsid w:val="00B62D99"/>
    <w:rsid w:val="00B639B2"/>
    <w:rsid w:val="00B63A12"/>
    <w:rsid w:val="00B647AE"/>
    <w:rsid w:val="00B64F66"/>
    <w:rsid w:val="00B6691E"/>
    <w:rsid w:val="00B672E7"/>
    <w:rsid w:val="00B673D5"/>
    <w:rsid w:val="00B70A47"/>
    <w:rsid w:val="00B7220C"/>
    <w:rsid w:val="00B724DB"/>
    <w:rsid w:val="00B7258F"/>
    <w:rsid w:val="00B73027"/>
    <w:rsid w:val="00B73519"/>
    <w:rsid w:val="00B7455E"/>
    <w:rsid w:val="00B74D9F"/>
    <w:rsid w:val="00B75024"/>
    <w:rsid w:val="00B76006"/>
    <w:rsid w:val="00B77473"/>
    <w:rsid w:val="00B77C3B"/>
    <w:rsid w:val="00B77CD9"/>
    <w:rsid w:val="00B80317"/>
    <w:rsid w:val="00B805F2"/>
    <w:rsid w:val="00B80D46"/>
    <w:rsid w:val="00B82638"/>
    <w:rsid w:val="00B82E5F"/>
    <w:rsid w:val="00B84C8D"/>
    <w:rsid w:val="00B84D95"/>
    <w:rsid w:val="00B84F72"/>
    <w:rsid w:val="00B85832"/>
    <w:rsid w:val="00B85AD5"/>
    <w:rsid w:val="00B85B8C"/>
    <w:rsid w:val="00B86102"/>
    <w:rsid w:val="00B863B5"/>
    <w:rsid w:val="00B86AD6"/>
    <w:rsid w:val="00B86BC9"/>
    <w:rsid w:val="00B86E92"/>
    <w:rsid w:val="00B87063"/>
    <w:rsid w:val="00B87837"/>
    <w:rsid w:val="00B87E98"/>
    <w:rsid w:val="00B9027B"/>
    <w:rsid w:val="00B9056E"/>
    <w:rsid w:val="00B91CB4"/>
    <w:rsid w:val="00B92FC9"/>
    <w:rsid w:val="00B92FEF"/>
    <w:rsid w:val="00B92FF7"/>
    <w:rsid w:val="00B966D0"/>
    <w:rsid w:val="00B969CB"/>
    <w:rsid w:val="00B97147"/>
    <w:rsid w:val="00BA0497"/>
    <w:rsid w:val="00BA0778"/>
    <w:rsid w:val="00BA141A"/>
    <w:rsid w:val="00BA2656"/>
    <w:rsid w:val="00BA2A35"/>
    <w:rsid w:val="00BA469C"/>
    <w:rsid w:val="00BA5234"/>
    <w:rsid w:val="00BA5AF2"/>
    <w:rsid w:val="00BA604B"/>
    <w:rsid w:val="00BB06A1"/>
    <w:rsid w:val="00BB099B"/>
    <w:rsid w:val="00BB15C9"/>
    <w:rsid w:val="00BB1B6D"/>
    <w:rsid w:val="00BB28AF"/>
    <w:rsid w:val="00BB3D3A"/>
    <w:rsid w:val="00BB40C4"/>
    <w:rsid w:val="00BB4128"/>
    <w:rsid w:val="00BB45EF"/>
    <w:rsid w:val="00BB68C7"/>
    <w:rsid w:val="00BB6A0C"/>
    <w:rsid w:val="00BB7937"/>
    <w:rsid w:val="00BB7EC5"/>
    <w:rsid w:val="00BC01F8"/>
    <w:rsid w:val="00BC0C2E"/>
    <w:rsid w:val="00BC13EA"/>
    <w:rsid w:val="00BC1780"/>
    <w:rsid w:val="00BC1B45"/>
    <w:rsid w:val="00BC1C3F"/>
    <w:rsid w:val="00BC20C3"/>
    <w:rsid w:val="00BC226A"/>
    <w:rsid w:val="00BC2E4C"/>
    <w:rsid w:val="00BC3E44"/>
    <w:rsid w:val="00BC4AE4"/>
    <w:rsid w:val="00BC573E"/>
    <w:rsid w:val="00BC5D3D"/>
    <w:rsid w:val="00BC65E5"/>
    <w:rsid w:val="00BC6FF2"/>
    <w:rsid w:val="00BC7ACA"/>
    <w:rsid w:val="00BD0F0E"/>
    <w:rsid w:val="00BD12BC"/>
    <w:rsid w:val="00BD17D4"/>
    <w:rsid w:val="00BD1B19"/>
    <w:rsid w:val="00BD21F7"/>
    <w:rsid w:val="00BD232C"/>
    <w:rsid w:val="00BD268A"/>
    <w:rsid w:val="00BD3B03"/>
    <w:rsid w:val="00BD3E97"/>
    <w:rsid w:val="00BD4117"/>
    <w:rsid w:val="00BD4DB6"/>
    <w:rsid w:val="00BD501F"/>
    <w:rsid w:val="00BD50CA"/>
    <w:rsid w:val="00BD57D2"/>
    <w:rsid w:val="00BD5859"/>
    <w:rsid w:val="00BD60AA"/>
    <w:rsid w:val="00BD63C7"/>
    <w:rsid w:val="00BD6964"/>
    <w:rsid w:val="00BE1B73"/>
    <w:rsid w:val="00BE1E53"/>
    <w:rsid w:val="00BE2625"/>
    <w:rsid w:val="00BE2CF0"/>
    <w:rsid w:val="00BE3DB3"/>
    <w:rsid w:val="00BE3FC0"/>
    <w:rsid w:val="00BE50F8"/>
    <w:rsid w:val="00BE5157"/>
    <w:rsid w:val="00BE6A92"/>
    <w:rsid w:val="00BE7596"/>
    <w:rsid w:val="00BE7873"/>
    <w:rsid w:val="00BE7D1B"/>
    <w:rsid w:val="00BE7E0A"/>
    <w:rsid w:val="00BE7F69"/>
    <w:rsid w:val="00BF0540"/>
    <w:rsid w:val="00BF193E"/>
    <w:rsid w:val="00BF35A0"/>
    <w:rsid w:val="00BF387E"/>
    <w:rsid w:val="00BF3F8B"/>
    <w:rsid w:val="00BF4156"/>
    <w:rsid w:val="00BF4D08"/>
    <w:rsid w:val="00BF6144"/>
    <w:rsid w:val="00BF626E"/>
    <w:rsid w:val="00BF6AE4"/>
    <w:rsid w:val="00BF77B3"/>
    <w:rsid w:val="00BF7B8F"/>
    <w:rsid w:val="00BF7FC5"/>
    <w:rsid w:val="00C001BA"/>
    <w:rsid w:val="00C021D0"/>
    <w:rsid w:val="00C02852"/>
    <w:rsid w:val="00C03197"/>
    <w:rsid w:val="00C035ED"/>
    <w:rsid w:val="00C038CA"/>
    <w:rsid w:val="00C0430E"/>
    <w:rsid w:val="00C04ABA"/>
    <w:rsid w:val="00C054FD"/>
    <w:rsid w:val="00C06019"/>
    <w:rsid w:val="00C06067"/>
    <w:rsid w:val="00C10600"/>
    <w:rsid w:val="00C10B94"/>
    <w:rsid w:val="00C10D94"/>
    <w:rsid w:val="00C11275"/>
    <w:rsid w:val="00C11685"/>
    <w:rsid w:val="00C12753"/>
    <w:rsid w:val="00C13391"/>
    <w:rsid w:val="00C13F70"/>
    <w:rsid w:val="00C14446"/>
    <w:rsid w:val="00C15628"/>
    <w:rsid w:val="00C15D93"/>
    <w:rsid w:val="00C15EF0"/>
    <w:rsid w:val="00C16328"/>
    <w:rsid w:val="00C1637F"/>
    <w:rsid w:val="00C166CA"/>
    <w:rsid w:val="00C16870"/>
    <w:rsid w:val="00C168F6"/>
    <w:rsid w:val="00C17CC2"/>
    <w:rsid w:val="00C2020A"/>
    <w:rsid w:val="00C21C52"/>
    <w:rsid w:val="00C22000"/>
    <w:rsid w:val="00C234CA"/>
    <w:rsid w:val="00C237DA"/>
    <w:rsid w:val="00C23E1C"/>
    <w:rsid w:val="00C241D1"/>
    <w:rsid w:val="00C24819"/>
    <w:rsid w:val="00C25111"/>
    <w:rsid w:val="00C2568A"/>
    <w:rsid w:val="00C26496"/>
    <w:rsid w:val="00C26BCF"/>
    <w:rsid w:val="00C2773C"/>
    <w:rsid w:val="00C31CCB"/>
    <w:rsid w:val="00C32BC6"/>
    <w:rsid w:val="00C32C57"/>
    <w:rsid w:val="00C32E0C"/>
    <w:rsid w:val="00C3353C"/>
    <w:rsid w:val="00C33709"/>
    <w:rsid w:val="00C34E49"/>
    <w:rsid w:val="00C366D1"/>
    <w:rsid w:val="00C36BB2"/>
    <w:rsid w:val="00C3749E"/>
    <w:rsid w:val="00C3761F"/>
    <w:rsid w:val="00C41158"/>
    <w:rsid w:val="00C41BD5"/>
    <w:rsid w:val="00C426B4"/>
    <w:rsid w:val="00C447E3"/>
    <w:rsid w:val="00C4547F"/>
    <w:rsid w:val="00C454CF"/>
    <w:rsid w:val="00C45872"/>
    <w:rsid w:val="00C46060"/>
    <w:rsid w:val="00C463CC"/>
    <w:rsid w:val="00C46983"/>
    <w:rsid w:val="00C477B9"/>
    <w:rsid w:val="00C5075C"/>
    <w:rsid w:val="00C51920"/>
    <w:rsid w:val="00C51DF5"/>
    <w:rsid w:val="00C52B91"/>
    <w:rsid w:val="00C53D7C"/>
    <w:rsid w:val="00C55097"/>
    <w:rsid w:val="00C5549D"/>
    <w:rsid w:val="00C55D37"/>
    <w:rsid w:val="00C55D83"/>
    <w:rsid w:val="00C56B5C"/>
    <w:rsid w:val="00C576FC"/>
    <w:rsid w:val="00C60CF2"/>
    <w:rsid w:val="00C60DE8"/>
    <w:rsid w:val="00C620CA"/>
    <w:rsid w:val="00C625F6"/>
    <w:rsid w:val="00C63065"/>
    <w:rsid w:val="00C635E9"/>
    <w:rsid w:val="00C63880"/>
    <w:rsid w:val="00C6479E"/>
    <w:rsid w:val="00C647D6"/>
    <w:rsid w:val="00C66754"/>
    <w:rsid w:val="00C669C7"/>
    <w:rsid w:val="00C70C3A"/>
    <w:rsid w:val="00C719D9"/>
    <w:rsid w:val="00C71CCB"/>
    <w:rsid w:val="00C7353D"/>
    <w:rsid w:val="00C74880"/>
    <w:rsid w:val="00C760D1"/>
    <w:rsid w:val="00C77447"/>
    <w:rsid w:val="00C779B4"/>
    <w:rsid w:val="00C779BA"/>
    <w:rsid w:val="00C80AA5"/>
    <w:rsid w:val="00C82200"/>
    <w:rsid w:val="00C82947"/>
    <w:rsid w:val="00C83AC5"/>
    <w:rsid w:val="00C852A0"/>
    <w:rsid w:val="00C85569"/>
    <w:rsid w:val="00C85B73"/>
    <w:rsid w:val="00C86E43"/>
    <w:rsid w:val="00C87139"/>
    <w:rsid w:val="00C8731B"/>
    <w:rsid w:val="00C8760B"/>
    <w:rsid w:val="00C9001A"/>
    <w:rsid w:val="00C90987"/>
    <w:rsid w:val="00C913E1"/>
    <w:rsid w:val="00C91773"/>
    <w:rsid w:val="00C91C4D"/>
    <w:rsid w:val="00C9365F"/>
    <w:rsid w:val="00C93B08"/>
    <w:rsid w:val="00C93CA0"/>
    <w:rsid w:val="00C94025"/>
    <w:rsid w:val="00C952CB"/>
    <w:rsid w:val="00C957D6"/>
    <w:rsid w:val="00C95B28"/>
    <w:rsid w:val="00C962A0"/>
    <w:rsid w:val="00CA0363"/>
    <w:rsid w:val="00CA0733"/>
    <w:rsid w:val="00CA1672"/>
    <w:rsid w:val="00CA202D"/>
    <w:rsid w:val="00CA3497"/>
    <w:rsid w:val="00CA3559"/>
    <w:rsid w:val="00CA462E"/>
    <w:rsid w:val="00CA48C5"/>
    <w:rsid w:val="00CA5F04"/>
    <w:rsid w:val="00CA6055"/>
    <w:rsid w:val="00CA6BEB"/>
    <w:rsid w:val="00CB084B"/>
    <w:rsid w:val="00CB0C37"/>
    <w:rsid w:val="00CB126A"/>
    <w:rsid w:val="00CB1545"/>
    <w:rsid w:val="00CB3796"/>
    <w:rsid w:val="00CB4767"/>
    <w:rsid w:val="00CB6725"/>
    <w:rsid w:val="00CB6A2F"/>
    <w:rsid w:val="00CB749E"/>
    <w:rsid w:val="00CB7B97"/>
    <w:rsid w:val="00CB7BE0"/>
    <w:rsid w:val="00CB7E3E"/>
    <w:rsid w:val="00CC06B1"/>
    <w:rsid w:val="00CC1962"/>
    <w:rsid w:val="00CC2DD7"/>
    <w:rsid w:val="00CC31DB"/>
    <w:rsid w:val="00CC3DC2"/>
    <w:rsid w:val="00CC419E"/>
    <w:rsid w:val="00CC4316"/>
    <w:rsid w:val="00CC46D7"/>
    <w:rsid w:val="00CC47E7"/>
    <w:rsid w:val="00CC4EAD"/>
    <w:rsid w:val="00CC53E8"/>
    <w:rsid w:val="00CC5D99"/>
    <w:rsid w:val="00CC63BE"/>
    <w:rsid w:val="00CC756D"/>
    <w:rsid w:val="00CC7AAD"/>
    <w:rsid w:val="00CC7B12"/>
    <w:rsid w:val="00CC7DBD"/>
    <w:rsid w:val="00CD02E8"/>
    <w:rsid w:val="00CD14B1"/>
    <w:rsid w:val="00CD186A"/>
    <w:rsid w:val="00CD2333"/>
    <w:rsid w:val="00CD2FDD"/>
    <w:rsid w:val="00CD315D"/>
    <w:rsid w:val="00CD362F"/>
    <w:rsid w:val="00CD3632"/>
    <w:rsid w:val="00CD40D7"/>
    <w:rsid w:val="00CD41D9"/>
    <w:rsid w:val="00CD455C"/>
    <w:rsid w:val="00CD5390"/>
    <w:rsid w:val="00CD599E"/>
    <w:rsid w:val="00CD5DA6"/>
    <w:rsid w:val="00CD6224"/>
    <w:rsid w:val="00CD68BD"/>
    <w:rsid w:val="00CD7250"/>
    <w:rsid w:val="00CD734F"/>
    <w:rsid w:val="00CD73CB"/>
    <w:rsid w:val="00CD790C"/>
    <w:rsid w:val="00CD7B59"/>
    <w:rsid w:val="00CE0262"/>
    <w:rsid w:val="00CE05A9"/>
    <w:rsid w:val="00CE0A2C"/>
    <w:rsid w:val="00CE1D1E"/>
    <w:rsid w:val="00CE2A72"/>
    <w:rsid w:val="00CE3232"/>
    <w:rsid w:val="00CE35AA"/>
    <w:rsid w:val="00CE3AFA"/>
    <w:rsid w:val="00CE3CB4"/>
    <w:rsid w:val="00CE3D77"/>
    <w:rsid w:val="00CE48BD"/>
    <w:rsid w:val="00CE513D"/>
    <w:rsid w:val="00CE6C4C"/>
    <w:rsid w:val="00CE7D67"/>
    <w:rsid w:val="00CF182A"/>
    <w:rsid w:val="00CF2FB4"/>
    <w:rsid w:val="00CF3A60"/>
    <w:rsid w:val="00CF41E3"/>
    <w:rsid w:val="00CF52F2"/>
    <w:rsid w:val="00CF534B"/>
    <w:rsid w:val="00CF6324"/>
    <w:rsid w:val="00CF637D"/>
    <w:rsid w:val="00CF65B9"/>
    <w:rsid w:val="00CF6E7B"/>
    <w:rsid w:val="00CF78D7"/>
    <w:rsid w:val="00CF7E8D"/>
    <w:rsid w:val="00CF7EDB"/>
    <w:rsid w:val="00D001BA"/>
    <w:rsid w:val="00D005E8"/>
    <w:rsid w:val="00D00E5D"/>
    <w:rsid w:val="00D01B88"/>
    <w:rsid w:val="00D02137"/>
    <w:rsid w:val="00D021A2"/>
    <w:rsid w:val="00D0220B"/>
    <w:rsid w:val="00D02B77"/>
    <w:rsid w:val="00D0306F"/>
    <w:rsid w:val="00D03A60"/>
    <w:rsid w:val="00D044C5"/>
    <w:rsid w:val="00D048CB"/>
    <w:rsid w:val="00D04C36"/>
    <w:rsid w:val="00D0601F"/>
    <w:rsid w:val="00D066DA"/>
    <w:rsid w:val="00D06F9C"/>
    <w:rsid w:val="00D1041B"/>
    <w:rsid w:val="00D105F6"/>
    <w:rsid w:val="00D10A56"/>
    <w:rsid w:val="00D10C1D"/>
    <w:rsid w:val="00D10FAF"/>
    <w:rsid w:val="00D11DC7"/>
    <w:rsid w:val="00D1244F"/>
    <w:rsid w:val="00D12837"/>
    <w:rsid w:val="00D140A2"/>
    <w:rsid w:val="00D14AB2"/>
    <w:rsid w:val="00D1545C"/>
    <w:rsid w:val="00D15554"/>
    <w:rsid w:val="00D16370"/>
    <w:rsid w:val="00D165A8"/>
    <w:rsid w:val="00D16E40"/>
    <w:rsid w:val="00D17CF3"/>
    <w:rsid w:val="00D20260"/>
    <w:rsid w:val="00D203F4"/>
    <w:rsid w:val="00D205D1"/>
    <w:rsid w:val="00D20888"/>
    <w:rsid w:val="00D20A23"/>
    <w:rsid w:val="00D2179D"/>
    <w:rsid w:val="00D224B3"/>
    <w:rsid w:val="00D2320B"/>
    <w:rsid w:val="00D23308"/>
    <w:rsid w:val="00D2379E"/>
    <w:rsid w:val="00D24D02"/>
    <w:rsid w:val="00D269D4"/>
    <w:rsid w:val="00D26A28"/>
    <w:rsid w:val="00D30363"/>
    <w:rsid w:val="00D305B1"/>
    <w:rsid w:val="00D30D5B"/>
    <w:rsid w:val="00D31057"/>
    <w:rsid w:val="00D31CD0"/>
    <w:rsid w:val="00D3314C"/>
    <w:rsid w:val="00D33736"/>
    <w:rsid w:val="00D3386F"/>
    <w:rsid w:val="00D33BD2"/>
    <w:rsid w:val="00D34493"/>
    <w:rsid w:val="00D351B6"/>
    <w:rsid w:val="00D35CE3"/>
    <w:rsid w:val="00D36EEC"/>
    <w:rsid w:val="00D37BFC"/>
    <w:rsid w:val="00D37DAB"/>
    <w:rsid w:val="00D40E5C"/>
    <w:rsid w:val="00D4110F"/>
    <w:rsid w:val="00D4151C"/>
    <w:rsid w:val="00D42E6F"/>
    <w:rsid w:val="00D440F2"/>
    <w:rsid w:val="00D46977"/>
    <w:rsid w:val="00D46DCB"/>
    <w:rsid w:val="00D504B9"/>
    <w:rsid w:val="00D5054D"/>
    <w:rsid w:val="00D50FA1"/>
    <w:rsid w:val="00D51351"/>
    <w:rsid w:val="00D51A85"/>
    <w:rsid w:val="00D52717"/>
    <w:rsid w:val="00D538FB"/>
    <w:rsid w:val="00D54A83"/>
    <w:rsid w:val="00D54EB0"/>
    <w:rsid w:val="00D5712F"/>
    <w:rsid w:val="00D57228"/>
    <w:rsid w:val="00D5757E"/>
    <w:rsid w:val="00D60198"/>
    <w:rsid w:val="00D60682"/>
    <w:rsid w:val="00D60857"/>
    <w:rsid w:val="00D61288"/>
    <w:rsid w:val="00D62491"/>
    <w:rsid w:val="00D62542"/>
    <w:rsid w:val="00D62668"/>
    <w:rsid w:val="00D63012"/>
    <w:rsid w:val="00D63CF6"/>
    <w:rsid w:val="00D64E3E"/>
    <w:rsid w:val="00D65855"/>
    <w:rsid w:val="00D65A88"/>
    <w:rsid w:val="00D66327"/>
    <w:rsid w:val="00D6649A"/>
    <w:rsid w:val="00D66E7B"/>
    <w:rsid w:val="00D67D4B"/>
    <w:rsid w:val="00D67DA9"/>
    <w:rsid w:val="00D706C9"/>
    <w:rsid w:val="00D71159"/>
    <w:rsid w:val="00D7166F"/>
    <w:rsid w:val="00D71A67"/>
    <w:rsid w:val="00D72889"/>
    <w:rsid w:val="00D73830"/>
    <w:rsid w:val="00D73916"/>
    <w:rsid w:val="00D74684"/>
    <w:rsid w:val="00D746ED"/>
    <w:rsid w:val="00D7503B"/>
    <w:rsid w:val="00D7526C"/>
    <w:rsid w:val="00D75E08"/>
    <w:rsid w:val="00D76492"/>
    <w:rsid w:val="00D766BE"/>
    <w:rsid w:val="00D76F4F"/>
    <w:rsid w:val="00D7704E"/>
    <w:rsid w:val="00D777F1"/>
    <w:rsid w:val="00D77976"/>
    <w:rsid w:val="00D800F4"/>
    <w:rsid w:val="00D8013A"/>
    <w:rsid w:val="00D80719"/>
    <w:rsid w:val="00D80888"/>
    <w:rsid w:val="00D81261"/>
    <w:rsid w:val="00D828F2"/>
    <w:rsid w:val="00D830BB"/>
    <w:rsid w:val="00D830E6"/>
    <w:rsid w:val="00D83651"/>
    <w:rsid w:val="00D83D71"/>
    <w:rsid w:val="00D856AE"/>
    <w:rsid w:val="00D85ABF"/>
    <w:rsid w:val="00D86C24"/>
    <w:rsid w:val="00D90B69"/>
    <w:rsid w:val="00D9168A"/>
    <w:rsid w:val="00D91EE0"/>
    <w:rsid w:val="00D93EEB"/>
    <w:rsid w:val="00D940F6"/>
    <w:rsid w:val="00D94156"/>
    <w:rsid w:val="00D948FA"/>
    <w:rsid w:val="00D95C4B"/>
    <w:rsid w:val="00D95FB7"/>
    <w:rsid w:val="00D975F1"/>
    <w:rsid w:val="00D975FA"/>
    <w:rsid w:val="00D97D1F"/>
    <w:rsid w:val="00DA3377"/>
    <w:rsid w:val="00DA39A9"/>
    <w:rsid w:val="00DA3C90"/>
    <w:rsid w:val="00DA483E"/>
    <w:rsid w:val="00DA4AD8"/>
    <w:rsid w:val="00DA5CD4"/>
    <w:rsid w:val="00DA6D28"/>
    <w:rsid w:val="00DA6F50"/>
    <w:rsid w:val="00DB03B4"/>
    <w:rsid w:val="00DB0A2E"/>
    <w:rsid w:val="00DB0E58"/>
    <w:rsid w:val="00DB3260"/>
    <w:rsid w:val="00DB39D1"/>
    <w:rsid w:val="00DB42E9"/>
    <w:rsid w:val="00DB42EA"/>
    <w:rsid w:val="00DB461C"/>
    <w:rsid w:val="00DB4C45"/>
    <w:rsid w:val="00DB5C53"/>
    <w:rsid w:val="00DB5F29"/>
    <w:rsid w:val="00DB6AEA"/>
    <w:rsid w:val="00DB73C3"/>
    <w:rsid w:val="00DC0578"/>
    <w:rsid w:val="00DC0A2F"/>
    <w:rsid w:val="00DC0D2B"/>
    <w:rsid w:val="00DC146F"/>
    <w:rsid w:val="00DC2B6D"/>
    <w:rsid w:val="00DC3652"/>
    <w:rsid w:val="00DC365C"/>
    <w:rsid w:val="00DC66DB"/>
    <w:rsid w:val="00DC748A"/>
    <w:rsid w:val="00DD00AC"/>
    <w:rsid w:val="00DD0330"/>
    <w:rsid w:val="00DD0BA1"/>
    <w:rsid w:val="00DD17E6"/>
    <w:rsid w:val="00DD1BC4"/>
    <w:rsid w:val="00DD1EAF"/>
    <w:rsid w:val="00DD2474"/>
    <w:rsid w:val="00DD3559"/>
    <w:rsid w:val="00DD4BC1"/>
    <w:rsid w:val="00DD500C"/>
    <w:rsid w:val="00DD55F2"/>
    <w:rsid w:val="00DD5753"/>
    <w:rsid w:val="00DD65B4"/>
    <w:rsid w:val="00DD65C4"/>
    <w:rsid w:val="00DD68D9"/>
    <w:rsid w:val="00DD7879"/>
    <w:rsid w:val="00DD7ABD"/>
    <w:rsid w:val="00DE01B9"/>
    <w:rsid w:val="00DE0FBF"/>
    <w:rsid w:val="00DE1036"/>
    <w:rsid w:val="00DE242D"/>
    <w:rsid w:val="00DE30A8"/>
    <w:rsid w:val="00DE4001"/>
    <w:rsid w:val="00DE409A"/>
    <w:rsid w:val="00DE4ADE"/>
    <w:rsid w:val="00DE5528"/>
    <w:rsid w:val="00DE580A"/>
    <w:rsid w:val="00DE5C22"/>
    <w:rsid w:val="00DE677A"/>
    <w:rsid w:val="00DE7DEE"/>
    <w:rsid w:val="00DF0F20"/>
    <w:rsid w:val="00DF1EC1"/>
    <w:rsid w:val="00DF2427"/>
    <w:rsid w:val="00DF3C0B"/>
    <w:rsid w:val="00DF421A"/>
    <w:rsid w:val="00DF4614"/>
    <w:rsid w:val="00DF4617"/>
    <w:rsid w:val="00DF4B1F"/>
    <w:rsid w:val="00DF521F"/>
    <w:rsid w:val="00DF63EE"/>
    <w:rsid w:val="00DF64F9"/>
    <w:rsid w:val="00DF7080"/>
    <w:rsid w:val="00DF763C"/>
    <w:rsid w:val="00DF7B7F"/>
    <w:rsid w:val="00E0013F"/>
    <w:rsid w:val="00E0102B"/>
    <w:rsid w:val="00E02B47"/>
    <w:rsid w:val="00E032BA"/>
    <w:rsid w:val="00E03AB2"/>
    <w:rsid w:val="00E03BE1"/>
    <w:rsid w:val="00E04A4A"/>
    <w:rsid w:val="00E0568D"/>
    <w:rsid w:val="00E05BDC"/>
    <w:rsid w:val="00E05C7C"/>
    <w:rsid w:val="00E05CF2"/>
    <w:rsid w:val="00E05D89"/>
    <w:rsid w:val="00E06341"/>
    <w:rsid w:val="00E067FC"/>
    <w:rsid w:val="00E07889"/>
    <w:rsid w:val="00E10038"/>
    <w:rsid w:val="00E11B96"/>
    <w:rsid w:val="00E12847"/>
    <w:rsid w:val="00E142C5"/>
    <w:rsid w:val="00E1637C"/>
    <w:rsid w:val="00E167EC"/>
    <w:rsid w:val="00E177A3"/>
    <w:rsid w:val="00E17A01"/>
    <w:rsid w:val="00E17DF8"/>
    <w:rsid w:val="00E17EA3"/>
    <w:rsid w:val="00E2017E"/>
    <w:rsid w:val="00E2088A"/>
    <w:rsid w:val="00E20F20"/>
    <w:rsid w:val="00E20F5C"/>
    <w:rsid w:val="00E21836"/>
    <w:rsid w:val="00E22262"/>
    <w:rsid w:val="00E22288"/>
    <w:rsid w:val="00E22AFB"/>
    <w:rsid w:val="00E23308"/>
    <w:rsid w:val="00E23F20"/>
    <w:rsid w:val="00E24E3B"/>
    <w:rsid w:val="00E2546E"/>
    <w:rsid w:val="00E2587B"/>
    <w:rsid w:val="00E26046"/>
    <w:rsid w:val="00E27B37"/>
    <w:rsid w:val="00E310D4"/>
    <w:rsid w:val="00E317BF"/>
    <w:rsid w:val="00E3350A"/>
    <w:rsid w:val="00E34801"/>
    <w:rsid w:val="00E3568F"/>
    <w:rsid w:val="00E35EA3"/>
    <w:rsid w:val="00E360FC"/>
    <w:rsid w:val="00E36473"/>
    <w:rsid w:val="00E374A0"/>
    <w:rsid w:val="00E3776C"/>
    <w:rsid w:val="00E4099A"/>
    <w:rsid w:val="00E40A8B"/>
    <w:rsid w:val="00E42039"/>
    <w:rsid w:val="00E433F1"/>
    <w:rsid w:val="00E465AB"/>
    <w:rsid w:val="00E4689C"/>
    <w:rsid w:val="00E46D5C"/>
    <w:rsid w:val="00E474E4"/>
    <w:rsid w:val="00E4781D"/>
    <w:rsid w:val="00E4788D"/>
    <w:rsid w:val="00E500EC"/>
    <w:rsid w:val="00E51129"/>
    <w:rsid w:val="00E51B43"/>
    <w:rsid w:val="00E52174"/>
    <w:rsid w:val="00E52B41"/>
    <w:rsid w:val="00E52F0D"/>
    <w:rsid w:val="00E53B6D"/>
    <w:rsid w:val="00E53EDF"/>
    <w:rsid w:val="00E545D8"/>
    <w:rsid w:val="00E54B54"/>
    <w:rsid w:val="00E55223"/>
    <w:rsid w:val="00E55A9B"/>
    <w:rsid w:val="00E5664C"/>
    <w:rsid w:val="00E56D7D"/>
    <w:rsid w:val="00E56FCA"/>
    <w:rsid w:val="00E57047"/>
    <w:rsid w:val="00E60074"/>
    <w:rsid w:val="00E60E84"/>
    <w:rsid w:val="00E61AAC"/>
    <w:rsid w:val="00E61EDE"/>
    <w:rsid w:val="00E61F32"/>
    <w:rsid w:val="00E62CDC"/>
    <w:rsid w:val="00E63AA5"/>
    <w:rsid w:val="00E6506D"/>
    <w:rsid w:val="00E6507B"/>
    <w:rsid w:val="00E65395"/>
    <w:rsid w:val="00E65416"/>
    <w:rsid w:val="00E65467"/>
    <w:rsid w:val="00E6599E"/>
    <w:rsid w:val="00E671DC"/>
    <w:rsid w:val="00E7078E"/>
    <w:rsid w:val="00E707E8"/>
    <w:rsid w:val="00E70EF7"/>
    <w:rsid w:val="00E72029"/>
    <w:rsid w:val="00E728EE"/>
    <w:rsid w:val="00E72A4D"/>
    <w:rsid w:val="00E73A6A"/>
    <w:rsid w:val="00E73E69"/>
    <w:rsid w:val="00E75896"/>
    <w:rsid w:val="00E75EDE"/>
    <w:rsid w:val="00E7670F"/>
    <w:rsid w:val="00E775EE"/>
    <w:rsid w:val="00E77648"/>
    <w:rsid w:val="00E7769E"/>
    <w:rsid w:val="00E77736"/>
    <w:rsid w:val="00E77915"/>
    <w:rsid w:val="00E77955"/>
    <w:rsid w:val="00E77C7F"/>
    <w:rsid w:val="00E77FC3"/>
    <w:rsid w:val="00E80CF5"/>
    <w:rsid w:val="00E8217E"/>
    <w:rsid w:val="00E82492"/>
    <w:rsid w:val="00E82ABA"/>
    <w:rsid w:val="00E83377"/>
    <w:rsid w:val="00E8387A"/>
    <w:rsid w:val="00E8532F"/>
    <w:rsid w:val="00E86B4A"/>
    <w:rsid w:val="00E8734A"/>
    <w:rsid w:val="00E911F8"/>
    <w:rsid w:val="00E94CB9"/>
    <w:rsid w:val="00E951E6"/>
    <w:rsid w:val="00E963F7"/>
    <w:rsid w:val="00E96A45"/>
    <w:rsid w:val="00EA0AB2"/>
    <w:rsid w:val="00EA0D93"/>
    <w:rsid w:val="00EA2939"/>
    <w:rsid w:val="00EA4D6F"/>
    <w:rsid w:val="00EA55F4"/>
    <w:rsid w:val="00EA5A1F"/>
    <w:rsid w:val="00EA5B27"/>
    <w:rsid w:val="00EA5BBF"/>
    <w:rsid w:val="00EA5C72"/>
    <w:rsid w:val="00EA6B3C"/>
    <w:rsid w:val="00EA6FD5"/>
    <w:rsid w:val="00EA7369"/>
    <w:rsid w:val="00EA788D"/>
    <w:rsid w:val="00EA7EB4"/>
    <w:rsid w:val="00EA7FEC"/>
    <w:rsid w:val="00EB058E"/>
    <w:rsid w:val="00EB0F1A"/>
    <w:rsid w:val="00EB1247"/>
    <w:rsid w:val="00EB145B"/>
    <w:rsid w:val="00EB168A"/>
    <w:rsid w:val="00EB1CD5"/>
    <w:rsid w:val="00EB20D2"/>
    <w:rsid w:val="00EB25A9"/>
    <w:rsid w:val="00EB2642"/>
    <w:rsid w:val="00EB3EC9"/>
    <w:rsid w:val="00EB46AA"/>
    <w:rsid w:val="00EB4706"/>
    <w:rsid w:val="00EB4971"/>
    <w:rsid w:val="00EB4B1C"/>
    <w:rsid w:val="00EB4B8E"/>
    <w:rsid w:val="00EB4DEE"/>
    <w:rsid w:val="00EB5E64"/>
    <w:rsid w:val="00EB71A0"/>
    <w:rsid w:val="00EB74BA"/>
    <w:rsid w:val="00EC0167"/>
    <w:rsid w:val="00EC01BB"/>
    <w:rsid w:val="00EC0794"/>
    <w:rsid w:val="00EC084E"/>
    <w:rsid w:val="00EC102E"/>
    <w:rsid w:val="00EC10FB"/>
    <w:rsid w:val="00EC1765"/>
    <w:rsid w:val="00EC2568"/>
    <w:rsid w:val="00EC35D1"/>
    <w:rsid w:val="00EC48DB"/>
    <w:rsid w:val="00EC4989"/>
    <w:rsid w:val="00EC4B3C"/>
    <w:rsid w:val="00EC52BA"/>
    <w:rsid w:val="00EC5BEF"/>
    <w:rsid w:val="00EC6A0E"/>
    <w:rsid w:val="00EC6B32"/>
    <w:rsid w:val="00EC6D6C"/>
    <w:rsid w:val="00EC7550"/>
    <w:rsid w:val="00ED0284"/>
    <w:rsid w:val="00ED0F43"/>
    <w:rsid w:val="00ED133E"/>
    <w:rsid w:val="00ED175F"/>
    <w:rsid w:val="00ED300C"/>
    <w:rsid w:val="00ED4194"/>
    <w:rsid w:val="00ED607D"/>
    <w:rsid w:val="00ED683B"/>
    <w:rsid w:val="00ED6D23"/>
    <w:rsid w:val="00ED77B0"/>
    <w:rsid w:val="00ED7F46"/>
    <w:rsid w:val="00EE0754"/>
    <w:rsid w:val="00EE095A"/>
    <w:rsid w:val="00EE0E56"/>
    <w:rsid w:val="00EE1B0C"/>
    <w:rsid w:val="00EE1BA9"/>
    <w:rsid w:val="00EE2142"/>
    <w:rsid w:val="00EE2285"/>
    <w:rsid w:val="00EE2E5B"/>
    <w:rsid w:val="00EE33DB"/>
    <w:rsid w:val="00EE3AB4"/>
    <w:rsid w:val="00EE50CD"/>
    <w:rsid w:val="00EE5593"/>
    <w:rsid w:val="00EE5FBA"/>
    <w:rsid w:val="00EE6739"/>
    <w:rsid w:val="00EE6976"/>
    <w:rsid w:val="00EF0F0D"/>
    <w:rsid w:val="00EF154E"/>
    <w:rsid w:val="00EF2512"/>
    <w:rsid w:val="00EF3014"/>
    <w:rsid w:val="00EF3072"/>
    <w:rsid w:val="00EF3665"/>
    <w:rsid w:val="00EF3BAB"/>
    <w:rsid w:val="00EF47A9"/>
    <w:rsid w:val="00EF4E64"/>
    <w:rsid w:val="00EF5A68"/>
    <w:rsid w:val="00EF5BF3"/>
    <w:rsid w:val="00EF6585"/>
    <w:rsid w:val="00EF7E4F"/>
    <w:rsid w:val="00EF7EF7"/>
    <w:rsid w:val="00F0054E"/>
    <w:rsid w:val="00F006D0"/>
    <w:rsid w:val="00F00DDD"/>
    <w:rsid w:val="00F00DF5"/>
    <w:rsid w:val="00F0153F"/>
    <w:rsid w:val="00F0282D"/>
    <w:rsid w:val="00F031B9"/>
    <w:rsid w:val="00F03254"/>
    <w:rsid w:val="00F0344F"/>
    <w:rsid w:val="00F03FB0"/>
    <w:rsid w:val="00F04AF6"/>
    <w:rsid w:val="00F051A8"/>
    <w:rsid w:val="00F05E77"/>
    <w:rsid w:val="00F063CD"/>
    <w:rsid w:val="00F1035F"/>
    <w:rsid w:val="00F1054D"/>
    <w:rsid w:val="00F10A78"/>
    <w:rsid w:val="00F11241"/>
    <w:rsid w:val="00F121A0"/>
    <w:rsid w:val="00F12590"/>
    <w:rsid w:val="00F125C6"/>
    <w:rsid w:val="00F1339F"/>
    <w:rsid w:val="00F13A0A"/>
    <w:rsid w:val="00F15303"/>
    <w:rsid w:val="00F1652F"/>
    <w:rsid w:val="00F167A6"/>
    <w:rsid w:val="00F16C6D"/>
    <w:rsid w:val="00F17B50"/>
    <w:rsid w:val="00F17B93"/>
    <w:rsid w:val="00F17D88"/>
    <w:rsid w:val="00F20D22"/>
    <w:rsid w:val="00F216F6"/>
    <w:rsid w:val="00F224BF"/>
    <w:rsid w:val="00F22652"/>
    <w:rsid w:val="00F22BD6"/>
    <w:rsid w:val="00F23121"/>
    <w:rsid w:val="00F23A6D"/>
    <w:rsid w:val="00F23DAE"/>
    <w:rsid w:val="00F24276"/>
    <w:rsid w:val="00F242C0"/>
    <w:rsid w:val="00F24886"/>
    <w:rsid w:val="00F25146"/>
    <w:rsid w:val="00F2568E"/>
    <w:rsid w:val="00F25877"/>
    <w:rsid w:val="00F26D8A"/>
    <w:rsid w:val="00F26EA9"/>
    <w:rsid w:val="00F2786B"/>
    <w:rsid w:val="00F27CE5"/>
    <w:rsid w:val="00F30CAF"/>
    <w:rsid w:val="00F31462"/>
    <w:rsid w:val="00F3148D"/>
    <w:rsid w:val="00F31782"/>
    <w:rsid w:val="00F318F0"/>
    <w:rsid w:val="00F319E7"/>
    <w:rsid w:val="00F31B28"/>
    <w:rsid w:val="00F31CBC"/>
    <w:rsid w:val="00F32576"/>
    <w:rsid w:val="00F33A23"/>
    <w:rsid w:val="00F36593"/>
    <w:rsid w:val="00F3734C"/>
    <w:rsid w:val="00F37846"/>
    <w:rsid w:val="00F404C5"/>
    <w:rsid w:val="00F40AAF"/>
    <w:rsid w:val="00F414D8"/>
    <w:rsid w:val="00F41789"/>
    <w:rsid w:val="00F42517"/>
    <w:rsid w:val="00F42DE8"/>
    <w:rsid w:val="00F43977"/>
    <w:rsid w:val="00F44799"/>
    <w:rsid w:val="00F44BE0"/>
    <w:rsid w:val="00F45733"/>
    <w:rsid w:val="00F47271"/>
    <w:rsid w:val="00F4770A"/>
    <w:rsid w:val="00F4786A"/>
    <w:rsid w:val="00F47D54"/>
    <w:rsid w:val="00F50F58"/>
    <w:rsid w:val="00F5105A"/>
    <w:rsid w:val="00F5224A"/>
    <w:rsid w:val="00F525CC"/>
    <w:rsid w:val="00F52B96"/>
    <w:rsid w:val="00F5366B"/>
    <w:rsid w:val="00F5388D"/>
    <w:rsid w:val="00F544B3"/>
    <w:rsid w:val="00F546C6"/>
    <w:rsid w:val="00F54D35"/>
    <w:rsid w:val="00F54EA4"/>
    <w:rsid w:val="00F55675"/>
    <w:rsid w:val="00F57566"/>
    <w:rsid w:val="00F578CE"/>
    <w:rsid w:val="00F57EC9"/>
    <w:rsid w:val="00F62DDB"/>
    <w:rsid w:val="00F630F6"/>
    <w:rsid w:val="00F6318C"/>
    <w:rsid w:val="00F634FF"/>
    <w:rsid w:val="00F64E30"/>
    <w:rsid w:val="00F6538A"/>
    <w:rsid w:val="00F6673E"/>
    <w:rsid w:val="00F66FEB"/>
    <w:rsid w:val="00F67F54"/>
    <w:rsid w:val="00F70DA5"/>
    <w:rsid w:val="00F70F25"/>
    <w:rsid w:val="00F712FF"/>
    <w:rsid w:val="00F719E5"/>
    <w:rsid w:val="00F72F63"/>
    <w:rsid w:val="00F73932"/>
    <w:rsid w:val="00F74553"/>
    <w:rsid w:val="00F7462D"/>
    <w:rsid w:val="00F74F83"/>
    <w:rsid w:val="00F759E3"/>
    <w:rsid w:val="00F775A4"/>
    <w:rsid w:val="00F77E8D"/>
    <w:rsid w:val="00F805C6"/>
    <w:rsid w:val="00F80FB3"/>
    <w:rsid w:val="00F8128C"/>
    <w:rsid w:val="00F813AE"/>
    <w:rsid w:val="00F82AAB"/>
    <w:rsid w:val="00F83389"/>
    <w:rsid w:val="00F837EE"/>
    <w:rsid w:val="00F84352"/>
    <w:rsid w:val="00F84372"/>
    <w:rsid w:val="00F8457F"/>
    <w:rsid w:val="00F8569D"/>
    <w:rsid w:val="00F85DA3"/>
    <w:rsid w:val="00F861AC"/>
    <w:rsid w:val="00F863A3"/>
    <w:rsid w:val="00F86C32"/>
    <w:rsid w:val="00F86E7F"/>
    <w:rsid w:val="00F874A8"/>
    <w:rsid w:val="00F90012"/>
    <w:rsid w:val="00F9010D"/>
    <w:rsid w:val="00F902BD"/>
    <w:rsid w:val="00F903AC"/>
    <w:rsid w:val="00F90CA1"/>
    <w:rsid w:val="00F90ED5"/>
    <w:rsid w:val="00F91D76"/>
    <w:rsid w:val="00F922F2"/>
    <w:rsid w:val="00F923FE"/>
    <w:rsid w:val="00F94465"/>
    <w:rsid w:val="00F94795"/>
    <w:rsid w:val="00F95AB8"/>
    <w:rsid w:val="00F95AF2"/>
    <w:rsid w:val="00F966EC"/>
    <w:rsid w:val="00F96CE7"/>
    <w:rsid w:val="00F96E05"/>
    <w:rsid w:val="00F9793B"/>
    <w:rsid w:val="00FA2310"/>
    <w:rsid w:val="00FA2801"/>
    <w:rsid w:val="00FA285D"/>
    <w:rsid w:val="00FA2C65"/>
    <w:rsid w:val="00FA40B6"/>
    <w:rsid w:val="00FA43E2"/>
    <w:rsid w:val="00FA5C67"/>
    <w:rsid w:val="00FA5D63"/>
    <w:rsid w:val="00FA6B37"/>
    <w:rsid w:val="00FA76CB"/>
    <w:rsid w:val="00FA7D1E"/>
    <w:rsid w:val="00FB0134"/>
    <w:rsid w:val="00FB09FC"/>
    <w:rsid w:val="00FB1223"/>
    <w:rsid w:val="00FB2126"/>
    <w:rsid w:val="00FB2FB1"/>
    <w:rsid w:val="00FB2FC0"/>
    <w:rsid w:val="00FB3968"/>
    <w:rsid w:val="00FB3D86"/>
    <w:rsid w:val="00FB4022"/>
    <w:rsid w:val="00FB40DD"/>
    <w:rsid w:val="00FB4504"/>
    <w:rsid w:val="00FB47EF"/>
    <w:rsid w:val="00FB5287"/>
    <w:rsid w:val="00FB551E"/>
    <w:rsid w:val="00FB5DAE"/>
    <w:rsid w:val="00FB763A"/>
    <w:rsid w:val="00FC078E"/>
    <w:rsid w:val="00FC146D"/>
    <w:rsid w:val="00FC1EA9"/>
    <w:rsid w:val="00FC2341"/>
    <w:rsid w:val="00FC2A0B"/>
    <w:rsid w:val="00FC31AD"/>
    <w:rsid w:val="00FC32AE"/>
    <w:rsid w:val="00FC33EE"/>
    <w:rsid w:val="00FC3C6C"/>
    <w:rsid w:val="00FC3D03"/>
    <w:rsid w:val="00FC3E2D"/>
    <w:rsid w:val="00FC3F23"/>
    <w:rsid w:val="00FC4336"/>
    <w:rsid w:val="00FC5566"/>
    <w:rsid w:val="00FC5AB0"/>
    <w:rsid w:val="00FC6660"/>
    <w:rsid w:val="00FC6C0D"/>
    <w:rsid w:val="00FC71E5"/>
    <w:rsid w:val="00FC7743"/>
    <w:rsid w:val="00FC798F"/>
    <w:rsid w:val="00FD00C3"/>
    <w:rsid w:val="00FD0AD5"/>
    <w:rsid w:val="00FD0B75"/>
    <w:rsid w:val="00FD15E0"/>
    <w:rsid w:val="00FD22EF"/>
    <w:rsid w:val="00FD25B9"/>
    <w:rsid w:val="00FD2E7A"/>
    <w:rsid w:val="00FD32AA"/>
    <w:rsid w:val="00FD3BA5"/>
    <w:rsid w:val="00FD4806"/>
    <w:rsid w:val="00FD4AB3"/>
    <w:rsid w:val="00FD4BB9"/>
    <w:rsid w:val="00FD5139"/>
    <w:rsid w:val="00FD5BE8"/>
    <w:rsid w:val="00FD64FA"/>
    <w:rsid w:val="00FD73C3"/>
    <w:rsid w:val="00FD7B1B"/>
    <w:rsid w:val="00FE0985"/>
    <w:rsid w:val="00FE5564"/>
    <w:rsid w:val="00FE57DA"/>
    <w:rsid w:val="00FE6667"/>
    <w:rsid w:val="00FE7147"/>
    <w:rsid w:val="00FF04E6"/>
    <w:rsid w:val="00FF0746"/>
    <w:rsid w:val="00FF0A04"/>
    <w:rsid w:val="00FF0BBA"/>
    <w:rsid w:val="00FF2B79"/>
    <w:rsid w:val="00FF3039"/>
    <w:rsid w:val="00FF33D5"/>
    <w:rsid w:val="00FF3426"/>
    <w:rsid w:val="00FF4CE7"/>
    <w:rsid w:val="00FF7CB4"/>
    <w:rsid w:val="00FF7D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6EEA"/>
    <w:pPr>
      <w:spacing w:after="200" w:line="276" w:lineRule="auto"/>
    </w:pPr>
    <w:rPr>
      <w:rFonts w:ascii="Calibri" w:hAnsi="Calibri"/>
      <w:lang w:eastAsia="en-US"/>
    </w:rPr>
  </w:style>
  <w:style w:type="paragraph" w:styleId="Heading1">
    <w:name w:val="heading 1"/>
    <w:aliases w:val="111,Заголовок параграфа (1.),Section,Section Heading,level2 hdg"/>
    <w:basedOn w:val="Normal"/>
    <w:next w:val="Normal"/>
    <w:link w:val="Heading1Char"/>
    <w:autoRedefine/>
    <w:uiPriority w:val="99"/>
    <w:qFormat/>
    <w:rsid w:val="009E6EEA"/>
    <w:pPr>
      <w:keepNext/>
      <w:numPr>
        <w:numId w:val="1"/>
      </w:numPr>
      <w:spacing w:before="360" w:after="240" w:line="240" w:lineRule="auto"/>
      <w:outlineLvl w:val="0"/>
    </w:pPr>
    <w:rPr>
      <w:rFonts w:ascii="Arial" w:hAnsi="Arial"/>
      <w:b/>
      <w:bCs/>
      <w:sz w:val="24"/>
      <w:szCs w:val="24"/>
      <w:lang w:val="en-US"/>
    </w:rPr>
  </w:style>
  <w:style w:type="paragraph" w:styleId="Heading2">
    <w:name w:val="heading 2"/>
    <w:aliases w:val="222,Заголовок пункта (1.1),h2,h21,5,Reset numbering"/>
    <w:basedOn w:val="Normal"/>
    <w:next w:val="Normal"/>
    <w:link w:val="Heading2Char"/>
    <w:autoRedefine/>
    <w:uiPriority w:val="99"/>
    <w:qFormat/>
    <w:rsid w:val="00B2067E"/>
    <w:pPr>
      <w:widowControl w:val="0"/>
      <w:spacing w:after="0" w:line="240" w:lineRule="auto"/>
      <w:outlineLvl w:val="1"/>
    </w:pPr>
    <w:rPr>
      <w:rFonts w:ascii="Garamond" w:hAnsi="Garamond"/>
      <w:b/>
      <w:bCs/>
      <w:sz w:val="26"/>
      <w:szCs w:val="26"/>
    </w:rPr>
  </w:style>
  <w:style w:type="paragraph" w:styleId="Heading3">
    <w:name w:val="heading 3"/>
    <w:aliases w:val="H3,Level 1 - 1,Заголовок подпукта (1.1.1),o"/>
    <w:basedOn w:val="Normal"/>
    <w:next w:val="Normal"/>
    <w:link w:val="Heading3Char"/>
    <w:uiPriority w:val="99"/>
    <w:qFormat/>
    <w:rsid w:val="009E6EEA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b/>
      <w:bCs/>
      <w:iCs/>
      <w:sz w:val="20"/>
      <w:szCs w:val="20"/>
    </w:rPr>
  </w:style>
  <w:style w:type="paragraph" w:styleId="Heading4">
    <w:name w:val="heading 4"/>
    <w:aliases w:val="Sub-Minor,Level 2 - a,H4,H41"/>
    <w:basedOn w:val="Normal"/>
    <w:link w:val="Heading4Char"/>
    <w:uiPriority w:val="99"/>
    <w:qFormat/>
    <w:rsid w:val="009E6EEA"/>
    <w:pPr>
      <w:numPr>
        <w:ilvl w:val="3"/>
        <w:numId w:val="1"/>
      </w:numPr>
      <w:spacing w:before="120" w:after="120" w:line="240" w:lineRule="auto"/>
      <w:jc w:val="both"/>
      <w:outlineLvl w:val="3"/>
    </w:pPr>
    <w:rPr>
      <w:rFonts w:ascii="Times New Roman" w:hAnsi="Times New Roman"/>
      <w:szCs w:val="20"/>
    </w:rPr>
  </w:style>
  <w:style w:type="paragraph" w:styleId="Heading5">
    <w:name w:val="heading 5"/>
    <w:aliases w:val="h5,h51,H5,H51,h52,test,Block Label,Level 3 - i"/>
    <w:basedOn w:val="Normal"/>
    <w:link w:val="Heading5Char"/>
    <w:uiPriority w:val="99"/>
    <w:qFormat/>
    <w:rsid w:val="009E6EEA"/>
    <w:pPr>
      <w:numPr>
        <w:ilvl w:val="4"/>
        <w:numId w:val="1"/>
      </w:numPr>
      <w:spacing w:before="120" w:after="120" w:line="240" w:lineRule="auto"/>
      <w:jc w:val="both"/>
      <w:outlineLvl w:val="4"/>
    </w:pPr>
    <w:rPr>
      <w:rFonts w:ascii="Times New Roman" w:hAnsi="Times New Roman"/>
      <w:szCs w:val="20"/>
    </w:rPr>
  </w:style>
  <w:style w:type="paragraph" w:styleId="Heading6">
    <w:name w:val="heading 6"/>
    <w:aliases w:val="Legal Level 1."/>
    <w:basedOn w:val="Normal"/>
    <w:next w:val="Heading5"/>
    <w:link w:val="Heading6Char"/>
    <w:uiPriority w:val="99"/>
    <w:qFormat/>
    <w:rsid w:val="009E6EEA"/>
    <w:pPr>
      <w:numPr>
        <w:ilvl w:val="5"/>
        <w:numId w:val="1"/>
      </w:numPr>
      <w:spacing w:before="120" w:after="120" w:line="240" w:lineRule="auto"/>
      <w:jc w:val="both"/>
      <w:outlineLvl w:val="5"/>
    </w:pPr>
    <w:rPr>
      <w:rFonts w:ascii="Times New Roman" w:hAnsi="Times New Roman"/>
      <w:szCs w:val="20"/>
    </w:rPr>
  </w:style>
  <w:style w:type="paragraph" w:styleId="Heading7">
    <w:name w:val="heading 7"/>
    <w:aliases w:val="Appendix Header,Legal Level 1.1."/>
    <w:basedOn w:val="Normal"/>
    <w:next w:val="Normal"/>
    <w:link w:val="Heading7Char"/>
    <w:uiPriority w:val="99"/>
    <w:qFormat/>
    <w:rsid w:val="009E6EEA"/>
    <w:pPr>
      <w:numPr>
        <w:ilvl w:val="6"/>
        <w:numId w:val="1"/>
      </w:numPr>
      <w:spacing w:before="180" w:after="240" w:line="240" w:lineRule="auto"/>
      <w:outlineLvl w:val="6"/>
    </w:pPr>
    <w:rPr>
      <w:rFonts w:ascii="Garamond" w:hAnsi="Garamond"/>
      <w:szCs w:val="20"/>
      <w:lang w:val="en-GB"/>
    </w:rPr>
  </w:style>
  <w:style w:type="paragraph" w:styleId="Heading8">
    <w:name w:val="heading 8"/>
    <w:aliases w:val="Legal Level 1.1.1."/>
    <w:basedOn w:val="Normal"/>
    <w:next w:val="Normal"/>
    <w:link w:val="Heading8Char"/>
    <w:uiPriority w:val="99"/>
    <w:qFormat/>
    <w:rsid w:val="009E6EEA"/>
    <w:pPr>
      <w:numPr>
        <w:ilvl w:val="7"/>
        <w:numId w:val="1"/>
      </w:numPr>
      <w:spacing w:before="240" w:after="60" w:line="240" w:lineRule="auto"/>
      <w:outlineLvl w:val="7"/>
    </w:pPr>
    <w:rPr>
      <w:rFonts w:ascii="Arial" w:hAnsi="Arial"/>
      <w:i/>
      <w:sz w:val="20"/>
      <w:szCs w:val="20"/>
      <w:lang w:val="en-GB"/>
    </w:rPr>
  </w:style>
  <w:style w:type="paragraph" w:styleId="Heading9">
    <w:name w:val="heading 9"/>
    <w:aliases w:val="Legal Level 1.1.1.1."/>
    <w:basedOn w:val="Normal"/>
    <w:next w:val="Normal"/>
    <w:link w:val="Heading9Char"/>
    <w:uiPriority w:val="99"/>
    <w:qFormat/>
    <w:rsid w:val="009E6EEA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/>
      <w:i/>
      <w:sz w:val="18"/>
      <w:szCs w:val="20"/>
      <w:lang w:val="en-GB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111 Char,Заголовок параграфа (1.) Char,Section Char,Section Heading Char,level2 hdg Char"/>
    <w:basedOn w:val="DefaultParagraphFont"/>
    <w:link w:val="Heading1"/>
    <w:uiPriority w:val="9"/>
    <w:rsid w:val="00262541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aliases w:val="222 Char,Заголовок пункта (1.1) Char,h2 Char,h21 Char,5 Char,Reset numbering Char"/>
    <w:basedOn w:val="DefaultParagraphFont"/>
    <w:link w:val="Heading2"/>
    <w:uiPriority w:val="99"/>
    <w:locked/>
    <w:rsid w:val="00B2067E"/>
    <w:rPr>
      <w:rFonts w:ascii="Garamond" w:hAnsi="Garamond"/>
      <w:b/>
      <w:sz w:val="26"/>
      <w:lang w:val="ru-RU" w:eastAsia="en-US"/>
    </w:rPr>
  </w:style>
  <w:style w:type="character" w:customStyle="1" w:styleId="Heading3Char">
    <w:name w:val="Heading 3 Char"/>
    <w:aliases w:val="H3 Char,Level 1 - 1 Char,Заголовок подпукта (1.1.1) Char,o Char"/>
    <w:basedOn w:val="DefaultParagraphFont"/>
    <w:link w:val="Heading3"/>
    <w:uiPriority w:val="99"/>
    <w:locked/>
    <w:rsid w:val="009E6EEA"/>
    <w:rPr>
      <w:rFonts w:ascii="Calibri" w:eastAsia="Times New Roman" w:hAnsi="Calibri"/>
      <w:b/>
      <w:lang w:eastAsia="en-US"/>
    </w:rPr>
  </w:style>
  <w:style w:type="character" w:customStyle="1" w:styleId="Heading4Char">
    <w:name w:val="Heading 4 Char"/>
    <w:aliases w:val="Sub-Minor Char,Level 2 - a Char,H4 Char,H41 Char"/>
    <w:basedOn w:val="DefaultParagraphFont"/>
    <w:link w:val="Heading4"/>
    <w:uiPriority w:val="9"/>
    <w:semiHidden/>
    <w:rsid w:val="00262541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Heading5Char">
    <w:name w:val="Heading 5 Char"/>
    <w:aliases w:val="h5 Char,h51 Char,H5 Char,H51 Char,h52 Char,test Char,Block Label Char,Level 3 - i Char"/>
    <w:basedOn w:val="DefaultParagraphFont"/>
    <w:link w:val="Heading5"/>
    <w:uiPriority w:val="9"/>
    <w:semiHidden/>
    <w:rsid w:val="00262541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aliases w:val="Legal Level 1. Char"/>
    <w:basedOn w:val="DefaultParagraphFont"/>
    <w:link w:val="Heading6"/>
    <w:uiPriority w:val="9"/>
    <w:semiHidden/>
    <w:rsid w:val="00262541"/>
    <w:rPr>
      <w:rFonts w:asciiTheme="minorHAnsi" w:eastAsiaTheme="minorEastAsia" w:hAnsiTheme="minorHAnsi" w:cstheme="minorBidi"/>
      <w:b/>
      <w:bCs/>
      <w:lang w:eastAsia="en-US"/>
    </w:rPr>
  </w:style>
  <w:style w:type="character" w:customStyle="1" w:styleId="Heading7Char">
    <w:name w:val="Heading 7 Char"/>
    <w:aliases w:val="Appendix Header Char,Legal Level 1.1. Char"/>
    <w:basedOn w:val="DefaultParagraphFont"/>
    <w:link w:val="Heading7"/>
    <w:uiPriority w:val="9"/>
    <w:semiHidden/>
    <w:rsid w:val="00262541"/>
    <w:rPr>
      <w:rFonts w:asciiTheme="minorHAnsi" w:eastAsiaTheme="minorEastAsia" w:hAnsiTheme="minorHAnsi" w:cstheme="minorBidi"/>
      <w:sz w:val="24"/>
      <w:szCs w:val="24"/>
      <w:lang w:eastAsia="en-US"/>
    </w:rPr>
  </w:style>
  <w:style w:type="character" w:customStyle="1" w:styleId="Heading8Char">
    <w:name w:val="Heading 8 Char"/>
    <w:aliases w:val="Legal Level 1.1.1. Char"/>
    <w:basedOn w:val="DefaultParagraphFont"/>
    <w:link w:val="Heading8"/>
    <w:uiPriority w:val="9"/>
    <w:semiHidden/>
    <w:rsid w:val="00262541"/>
    <w:rPr>
      <w:rFonts w:asciiTheme="minorHAnsi" w:eastAsiaTheme="minorEastAsia" w:hAnsiTheme="minorHAnsi" w:cstheme="minorBidi"/>
      <w:i/>
      <w:iCs/>
      <w:sz w:val="24"/>
      <w:szCs w:val="24"/>
      <w:lang w:eastAsia="en-US"/>
    </w:rPr>
  </w:style>
  <w:style w:type="character" w:customStyle="1" w:styleId="Heading9Char">
    <w:name w:val="Heading 9 Char"/>
    <w:aliases w:val="Legal Level 1.1.1.1. Char"/>
    <w:basedOn w:val="DefaultParagraphFont"/>
    <w:link w:val="Heading9"/>
    <w:uiPriority w:val="9"/>
    <w:semiHidden/>
    <w:rsid w:val="00262541"/>
    <w:rPr>
      <w:rFonts w:asciiTheme="majorHAnsi" w:eastAsiaTheme="majorEastAsia" w:hAnsiTheme="majorHAnsi" w:cstheme="majorBidi"/>
      <w:lang w:eastAsia="en-US"/>
    </w:rPr>
  </w:style>
  <w:style w:type="paragraph" w:styleId="BodyText">
    <w:name w:val="Body Text"/>
    <w:basedOn w:val="Normal"/>
    <w:link w:val="BodyTextChar"/>
    <w:uiPriority w:val="99"/>
    <w:rsid w:val="009E6EE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E6EEA"/>
    <w:rPr>
      <w:rFonts w:ascii="Calibri" w:eastAsia="Times New Roman" w:hAnsi="Calibri"/>
      <w:sz w:val="22"/>
      <w:lang w:eastAsia="en-US"/>
    </w:rPr>
  </w:style>
  <w:style w:type="paragraph" w:styleId="BalloonText">
    <w:name w:val="Balloon Text"/>
    <w:basedOn w:val="Normal"/>
    <w:link w:val="BalloonTextChar"/>
    <w:uiPriority w:val="99"/>
    <w:rsid w:val="006E0991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6E0991"/>
    <w:rPr>
      <w:rFonts w:ascii="Segoe UI" w:eastAsia="Times New Roman" w:hAnsi="Segoe UI"/>
      <w:sz w:val="18"/>
      <w:lang w:eastAsia="en-US"/>
    </w:rPr>
  </w:style>
  <w:style w:type="character" w:styleId="CommentReference">
    <w:name w:val="annotation reference"/>
    <w:basedOn w:val="DefaultParagraphFont"/>
    <w:uiPriority w:val="99"/>
    <w:rsid w:val="001C4FC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C4FC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1C4FC3"/>
    <w:rPr>
      <w:rFonts w:ascii="Calibri" w:eastAsia="Times New Roman" w:hAnsi="Calibri" w:cs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C4F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1C4FC3"/>
    <w:rPr>
      <w:b/>
      <w:bCs/>
    </w:rPr>
  </w:style>
  <w:style w:type="paragraph" w:styleId="Revision">
    <w:name w:val="Revision"/>
    <w:hidden/>
    <w:uiPriority w:val="99"/>
    <w:semiHidden/>
    <w:rsid w:val="00853D11"/>
    <w:rPr>
      <w:rFonts w:ascii="Calibri" w:hAnsi="Calibri"/>
      <w:lang w:eastAsia="en-US"/>
    </w:rPr>
  </w:style>
  <w:style w:type="paragraph" w:customStyle="1" w:styleId="subclauseindent">
    <w:name w:val="subclauseindent"/>
    <w:basedOn w:val="Normal"/>
    <w:uiPriority w:val="99"/>
    <w:rsid w:val="00193ACE"/>
    <w:pPr>
      <w:spacing w:before="120" w:after="120" w:line="240" w:lineRule="auto"/>
      <w:ind w:left="1701"/>
      <w:jc w:val="both"/>
    </w:pPr>
    <w:rPr>
      <w:rFonts w:ascii="Times New Roman" w:hAnsi="Times New Roman"/>
      <w:szCs w:val="20"/>
    </w:rPr>
  </w:style>
  <w:style w:type="paragraph" w:styleId="Header">
    <w:name w:val="header"/>
    <w:basedOn w:val="Normal"/>
    <w:link w:val="HeaderChar"/>
    <w:uiPriority w:val="99"/>
    <w:rsid w:val="008D1E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D1E26"/>
    <w:rPr>
      <w:rFonts w:ascii="Calibri" w:eastAsia="Times New Roman" w:hAnsi="Calibri" w:cs="Times New Roman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rsid w:val="008D1E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D1E26"/>
    <w:rPr>
      <w:rFonts w:ascii="Calibri" w:eastAsia="Times New Roman" w:hAnsi="Calibri" w:cs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4.bin"/><Relationship Id="rId18" Type="http://schemas.openxmlformats.org/officeDocument/2006/relationships/image" Target="media/image6.wmf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1.wmf"/><Relationship Id="rId12" Type="http://schemas.openxmlformats.org/officeDocument/2006/relationships/image" Target="media/image3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3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3.bin"/><Relationship Id="rId24" Type="http://schemas.openxmlformats.org/officeDocument/2006/relationships/image" Target="media/image9.wmf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0.wmf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2.bin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42</TotalTime>
  <Pages>8</Pages>
  <Words>2616</Words>
  <Characters>14915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Заседание Наблюдательного совета Ассоциации «НП Совет рынка»</dc:title>
  <dc:subject/>
  <dc:creator>123</dc:creator>
  <cp:keywords/>
  <dc:description/>
  <cp:lastModifiedBy>123</cp:lastModifiedBy>
  <cp:revision>4</cp:revision>
  <dcterms:created xsi:type="dcterms:W3CDTF">2016-05-16T10:51:00Z</dcterms:created>
  <dcterms:modified xsi:type="dcterms:W3CDTF">2016-05-19T12:06:00Z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